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</w:rPr>
        <w:t>温县</w:t>
      </w:r>
      <w:bookmarkStart w:id="0" w:name="_GoBack"/>
      <w:bookmarkEnd w:id="0"/>
      <w:r>
        <w:rPr>
          <w:rFonts w:hint="eastAsia"/>
        </w:rPr>
        <w:t>妇幼保健院招聘计划一览表</w:t>
      </w:r>
    </w:p>
    <w:tbl>
      <w:tblPr>
        <w:tblStyle w:val="4"/>
        <w:tblpPr w:leftFromText="180" w:rightFromText="180" w:vertAnchor="text" w:horzAnchor="page" w:tblpX="1236" w:tblpY="678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2008"/>
        <w:gridCol w:w="2584"/>
        <w:gridCol w:w="4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333333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2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3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4"/>
                <w:szCs w:val="24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疗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临床医学（妇产科、儿科、内科、外科等）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20名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全日制专科及以上毕业生或年龄35岁以下具备临床执业医师资格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中医学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5名</w:t>
            </w:r>
          </w:p>
        </w:tc>
        <w:tc>
          <w:tcPr>
            <w:tcW w:w="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针灸推拿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2名</w:t>
            </w:r>
          </w:p>
        </w:tc>
        <w:tc>
          <w:tcPr>
            <w:tcW w:w="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护理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20名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全日制专科及以上毕业生或年龄35岁以下具备护师资格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康复医学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5名</w:t>
            </w:r>
          </w:p>
        </w:tc>
        <w:tc>
          <w:tcPr>
            <w:tcW w:w="71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全日制专科及以上毕业生或年龄35岁以下具备相关资格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康复治疗技术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4名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麻醉学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3名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眼视光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2名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口腔保健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2名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耳鼻喉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营养学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2名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心理咨询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2名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45" w:hRule="atLeast"/>
        </w:trPr>
        <w:tc>
          <w:tcPr>
            <w:tcW w:w="14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儿童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康复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早教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2人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特教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3人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后勤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水、电工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3名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导诊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分诊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10名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中专及以上毕业生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信息化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计算机科学与技术、信息工程、网络工程等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2名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全日制本科毕业生或年龄35岁以下具备相关资格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宣传员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汉语言文学、新闻学等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2名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全日制专科及以上毕业生或年龄35岁以下具备一定文字功底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84633"/>
    <w:rsid w:val="0F1F3B9C"/>
    <w:rsid w:val="4DC8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2019-12-12T05:56:00Z</dcterms:created>
  <dc:creator>Yan</dc:creator>
  <cp:lastModifiedBy>Administrator</cp:lastModifiedBy>
  <dcterms:modified xsi:type="dcterms:W3CDTF">2019-12-12T08:53:42Z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