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pacing w:val="8"/>
          <w:sz w:val="30"/>
          <w:szCs w:val="30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640"/>
        <w:gridCol w:w="1785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8"/>
                <w:szCs w:val="48"/>
                <w:lang w:bidi="ar"/>
              </w:rPr>
              <w:t>中共海丰县委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8"/>
                <w:szCs w:val="48"/>
                <w:lang w:val="en-US" w:eastAsia="zh-CN" w:bidi="ar"/>
              </w:rPr>
              <w:t>机构编制委员会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办公室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8"/>
                <w:szCs w:val="48"/>
                <w:lang w:bidi="ar"/>
              </w:rPr>
              <w:t>政府聘员岗位表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办公室辅助性工作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法学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B030101、C03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）、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人力资源管理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B120206、C120702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从事财务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辅助性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财务管理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B120204、C120201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36700"/>
    <w:rsid w:val="570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Charlotte</cp:lastModifiedBy>
  <dcterms:modified xsi:type="dcterms:W3CDTF">2019-12-08T03:37:41Z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