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AA" w:rsidRDefault="001169AA" w:rsidP="00A23007">
      <w:pPr>
        <w:widowControl/>
        <w:shd w:val="clear" w:color="auto" w:fill="F8F8F8"/>
        <w:spacing w:line="750" w:lineRule="atLeast"/>
        <w:jc w:val="center"/>
        <w:rPr>
          <w:rFonts w:ascii="微软雅黑" w:eastAsia="微软雅黑" w:hAnsi="微软雅黑" w:cs="Times New Roman"/>
          <w:b/>
          <w:bCs/>
          <w:color w:val="000000"/>
          <w:kern w:val="0"/>
          <w:sz w:val="45"/>
          <w:szCs w:val="45"/>
        </w:rPr>
      </w:pPr>
      <w:r w:rsidRPr="0094014F">
        <w:rPr>
          <w:rFonts w:ascii="微软雅黑" w:eastAsia="微软雅黑" w:hAnsi="微软雅黑" w:cs="微软雅黑" w:hint="eastAsia"/>
          <w:b/>
          <w:bCs/>
          <w:color w:val="000000"/>
          <w:kern w:val="0"/>
          <w:sz w:val="45"/>
          <w:szCs w:val="45"/>
        </w:rPr>
        <w:t>新罗区适中供销社关于公开招聘</w:t>
      </w:r>
    </w:p>
    <w:p w:rsidR="001169AA" w:rsidRPr="0094014F" w:rsidRDefault="001169AA" w:rsidP="00A23007">
      <w:pPr>
        <w:widowControl/>
        <w:shd w:val="clear" w:color="auto" w:fill="F8F8F8"/>
        <w:spacing w:line="750" w:lineRule="atLeast"/>
        <w:jc w:val="center"/>
        <w:rPr>
          <w:rFonts w:ascii="微软雅黑" w:eastAsia="微软雅黑" w:hAnsi="微软雅黑" w:cs="Times New Roman"/>
          <w:b/>
          <w:bCs/>
          <w:color w:val="000000"/>
          <w:kern w:val="0"/>
          <w:sz w:val="45"/>
          <w:szCs w:val="45"/>
        </w:rPr>
      </w:pPr>
      <w:r w:rsidRPr="0094014F">
        <w:rPr>
          <w:rFonts w:ascii="微软雅黑" w:eastAsia="微软雅黑" w:hAnsi="微软雅黑" w:cs="微软雅黑" w:hint="eastAsia"/>
          <w:b/>
          <w:bCs/>
          <w:color w:val="000000"/>
          <w:kern w:val="0"/>
          <w:sz w:val="45"/>
          <w:szCs w:val="45"/>
        </w:rPr>
        <w:t>财务人员的公告</w:t>
      </w:r>
    </w:p>
    <w:p w:rsidR="001169AA" w:rsidRDefault="001169AA" w:rsidP="00A23007">
      <w:pPr>
        <w:widowControl/>
        <w:spacing w:line="540" w:lineRule="atLeast"/>
        <w:jc w:val="left"/>
        <w:rPr>
          <w:rFonts w:ascii="微软雅黑" w:eastAsia="微软雅黑" w:hAnsi="微软雅黑" w:cs="Times New Roman"/>
          <w:color w:val="555555"/>
          <w:kern w:val="0"/>
          <w:sz w:val="27"/>
          <w:szCs w:val="27"/>
        </w:rPr>
      </w:pPr>
      <w:r w:rsidRPr="00A23007">
        <w:rPr>
          <w:rFonts w:ascii="微软雅黑" w:eastAsia="微软雅黑" w:hAnsi="微软雅黑" w:cs="微软雅黑" w:hint="eastAsia"/>
          <w:color w:val="555555"/>
          <w:kern w:val="0"/>
          <w:sz w:val="27"/>
          <w:szCs w:val="27"/>
        </w:rPr>
        <w:t xml:space="preserve">　　</w:t>
      </w:r>
    </w:p>
    <w:p w:rsidR="001169AA" w:rsidRPr="007801B6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因工作需要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,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新罗区适中供销社拟面向社会公开招聘财务兼文案人员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2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名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（其中会计和出纳各</w:t>
      </w:r>
      <w:r>
        <w:rPr>
          <w:rFonts w:ascii="仿宋" w:eastAsia="仿宋" w:hAnsi="仿宋" w:cs="仿宋"/>
          <w:color w:val="555555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名）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。</w:t>
      </w:r>
      <w:r w:rsidRPr="00430719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现</w:t>
      </w:r>
      <w:r w:rsidRPr="00A82CE8">
        <w:rPr>
          <w:rFonts w:ascii="宋体" w:hAnsi="宋体" w:cs="宋体" w:hint="eastAsia"/>
          <w:color w:val="555555"/>
          <w:kern w:val="0"/>
          <w:sz w:val="32"/>
          <w:szCs w:val="32"/>
        </w:rPr>
        <w:t>将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有关事项公告如下：</w:t>
      </w:r>
    </w:p>
    <w:p w:rsidR="001169AA" w:rsidRPr="006C639F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b/>
          <w:bCs/>
          <w:color w:val="555555"/>
          <w:kern w:val="0"/>
          <w:sz w:val="32"/>
          <w:szCs w:val="32"/>
        </w:rPr>
      </w:pPr>
      <w:r w:rsidRPr="006C639F">
        <w:rPr>
          <w:rFonts w:ascii="仿宋" w:eastAsia="仿宋" w:hAnsi="仿宋" w:cs="仿宋" w:hint="eastAsia"/>
          <w:b/>
          <w:bCs/>
          <w:color w:val="555555"/>
          <w:kern w:val="0"/>
          <w:sz w:val="32"/>
          <w:szCs w:val="32"/>
        </w:rPr>
        <w:t>一、招聘条件</w:t>
      </w:r>
    </w:p>
    <w:p w:rsidR="001169AA" w:rsidRPr="007801B6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．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遵守中华人民共和国宪法、法律、法规，遵守纪律，品行端正，具备良好的政治素质、道德素质、职业素质和一定的政策理论水平。</w:t>
      </w:r>
    </w:p>
    <w:p w:rsidR="001169AA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．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身体健康，符合公务员录用体检标准，具有正常履行职位职责的身体条件。</w:t>
      </w:r>
    </w:p>
    <w:p w:rsidR="001169AA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．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性别年龄：男女不限，年龄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30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周岁以下（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1989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年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12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月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1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日以后出生）。</w:t>
      </w:r>
    </w:p>
    <w:p w:rsidR="001169AA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．学历专业：</w:t>
      </w:r>
      <w:r w:rsidRPr="00842C28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全日制专科及以上学历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。</w:t>
      </w:r>
    </w:p>
    <w:p w:rsidR="001169AA" w:rsidRPr="00FB2F72" w:rsidRDefault="001169AA" w:rsidP="007A758E">
      <w:pPr>
        <w:widowControl/>
        <w:spacing w:line="560" w:lineRule="exact"/>
        <w:ind w:leftChars="250" w:left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FB2F72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会计岗位：要求财会类专业，有会计初级或以上职称证书。出纳岗位：专业不限。</w:t>
      </w:r>
    </w:p>
    <w:p w:rsidR="001169AA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．有一定的文字功底，熟练掌握计算机操作技术及办公软件，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有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会计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工作经验者优先。</w:t>
      </w:r>
    </w:p>
    <w:p w:rsidR="001169AA" w:rsidRPr="00727DEA" w:rsidRDefault="001169AA" w:rsidP="007A758E">
      <w:pPr>
        <w:pStyle w:val="NormalWeb"/>
        <w:shd w:val="clear" w:color="auto" w:fill="FFFFFF"/>
        <w:spacing w:before="0" w:beforeAutospacing="0" w:after="0" w:afterAutospacing="0" w:line="345" w:lineRule="atLeast"/>
        <w:ind w:firstLineChars="200" w:firstLine="31680"/>
        <w:rPr>
          <w:rFonts w:ascii="仿宋" w:eastAsia="仿宋" w:hAnsi="仿宋" w:cs="Times New Roman"/>
          <w:color w:val="555555"/>
          <w:sz w:val="32"/>
          <w:szCs w:val="32"/>
        </w:rPr>
      </w:pPr>
      <w:r w:rsidRPr="007801B6">
        <w:rPr>
          <w:rFonts w:ascii="仿宋" w:eastAsia="仿宋" w:hAnsi="仿宋" w:cs="仿宋"/>
          <w:color w:val="555555"/>
          <w:sz w:val="32"/>
          <w:szCs w:val="32"/>
        </w:rPr>
        <w:t>6</w:t>
      </w:r>
      <w:r>
        <w:rPr>
          <w:rFonts w:ascii="仿宋" w:eastAsia="仿宋" w:hAnsi="仿宋" w:cs="仿宋" w:hint="eastAsia"/>
          <w:color w:val="555555"/>
          <w:sz w:val="32"/>
          <w:szCs w:val="32"/>
        </w:rPr>
        <w:t>．</w:t>
      </w:r>
      <w:r w:rsidRPr="00727DEA">
        <w:rPr>
          <w:rFonts w:ascii="仿宋" w:eastAsia="仿宋" w:hAnsi="仿宋" w:cs="仿宋" w:hint="eastAsia"/>
          <w:color w:val="555555"/>
          <w:sz w:val="32"/>
          <w:szCs w:val="32"/>
        </w:rPr>
        <w:t>无犯罪记录或在案审查，无违反综治、计生政策规定，无不良信用记录。</w:t>
      </w:r>
    </w:p>
    <w:p w:rsidR="001169AA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b/>
          <w:bCs/>
          <w:color w:val="555555"/>
          <w:kern w:val="0"/>
          <w:sz w:val="32"/>
          <w:szCs w:val="32"/>
        </w:rPr>
      </w:pPr>
    </w:p>
    <w:p w:rsidR="001169AA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b/>
          <w:bCs/>
          <w:color w:val="555555"/>
          <w:kern w:val="0"/>
          <w:sz w:val="32"/>
          <w:szCs w:val="32"/>
        </w:rPr>
      </w:pPr>
    </w:p>
    <w:p w:rsidR="001169AA" w:rsidRPr="006C639F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b/>
          <w:bCs/>
          <w:color w:val="555555"/>
          <w:kern w:val="0"/>
          <w:sz w:val="32"/>
          <w:szCs w:val="32"/>
        </w:rPr>
      </w:pPr>
      <w:r w:rsidRPr="006C639F">
        <w:rPr>
          <w:rFonts w:ascii="仿宋" w:eastAsia="仿宋" w:hAnsi="仿宋" w:cs="仿宋" w:hint="eastAsia"/>
          <w:b/>
          <w:bCs/>
          <w:color w:val="555555"/>
          <w:kern w:val="0"/>
          <w:sz w:val="32"/>
          <w:szCs w:val="32"/>
        </w:rPr>
        <w:t>二、报名方式</w:t>
      </w:r>
    </w:p>
    <w:p w:rsidR="001169AA" w:rsidRPr="007801B6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．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报名时间：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2019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年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12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555555"/>
          <w:kern w:val="0"/>
          <w:sz w:val="32"/>
          <w:szCs w:val="32"/>
        </w:rPr>
        <w:t>9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日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-2019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年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12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555555"/>
          <w:kern w:val="0"/>
          <w:sz w:val="32"/>
          <w:szCs w:val="32"/>
        </w:rPr>
        <w:t>13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日止（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工作日正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常上班时间）。</w:t>
      </w:r>
    </w:p>
    <w:p w:rsidR="001169AA" w:rsidRPr="007801B6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．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报名地点：</w:t>
      </w:r>
      <w:r w:rsidRPr="00FB2F72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新罗区供销社劳动人事教育股（新罗区北环西路</w:t>
      </w:r>
      <w:r w:rsidRPr="00FB2F72">
        <w:rPr>
          <w:rFonts w:ascii="仿宋" w:eastAsia="仿宋" w:hAnsi="仿宋" w:cs="仿宋"/>
          <w:color w:val="555555"/>
          <w:kern w:val="0"/>
          <w:sz w:val="32"/>
          <w:szCs w:val="32"/>
        </w:rPr>
        <w:t>2</w:t>
      </w:r>
      <w:r w:rsidRPr="00FB2F72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号供销办公大楼五楼）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，联系电话：</w:t>
      </w:r>
      <w:r>
        <w:rPr>
          <w:rFonts w:ascii="仿宋" w:eastAsia="仿宋" w:hAnsi="仿宋" w:cs="仿宋"/>
          <w:color w:val="555555"/>
          <w:kern w:val="0"/>
          <w:sz w:val="32"/>
          <w:szCs w:val="32"/>
        </w:rPr>
        <w:t>0597-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2294436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、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13950889986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；联系人：连女士。</w:t>
      </w:r>
    </w:p>
    <w:p w:rsidR="001169AA" w:rsidRPr="007801B6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．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报名需带材料：本人</w:t>
      </w:r>
      <w:r>
        <w:rPr>
          <w:rFonts w:ascii="仿宋" w:eastAsia="仿宋" w:hAnsi="仿宋" w:cs="仿宋"/>
          <w:color w:val="555555"/>
          <w:kern w:val="0"/>
          <w:sz w:val="32"/>
          <w:szCs w:val="32"/>
        </w:rPr>
        <w:t>1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寸免冠彩色照片叁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张，身份证、学历证书、会计初级或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以上职称证书原件及复印件各壹份，并提交个人简历壹份，经资格审查符合报考条件的，填写报名登记表。</w:t>
      </w:r>
    </w:p>
    <w:p w:rsidR="001169AA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6C639F">
        <w:rPr>
          <w:rFonts w:ascii="仿宋" w:eastAsia="仿宋" w:hAnsi="仿宋" w:cs="仿宋" w:hint="eastAsia"/>
          <w:b/>
          <w:bCs/>
          <w:color w:val="555555"/>
          <w:kern w:val="0"/>
          <w:sz w:val="32"/>
          <w:szCs w:val="32"/>
        </w:rPr>
        <w:t>三、招考方式</w:t>
      </w:r>
      <w:r>
        <w:rPr>
          <w:rFonts w:ascii="仿宋" w:eastAsia="仿宋" w:hAnsi="仿宋" w:cs="仿宋" w:hint="eastAsia"/>
          <w:b/>
          <w:bCs/>
          <w:color w:val="555555"/>
          <w:kern w:val="0"/>
          <w:sz w:val="32"/>
          <w:szCs w:val="32"/>
        </w:rPr>
        <w:t>：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按照报名人数确定考试方式。</w:t>
      </w:r>
    </w:p>
    <w:p w:rsidR="001169AA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>
        <w:rPr>
          <w:rFonts w:ascii="仿宋" w:eastAsia="仿宋" w:hAnsi="仿宋" w:cs="仿宋"/>
          <w:color w:val="555555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．</w:t>
      </w:r>
      <w:bookmarkStart w:id="0" w:name="_GoBack"/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同一岗位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符合报考条件人数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达到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6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人及以上的，采用笔试和面试相结合的方法，总成绩为</w:t>
      </w:r>
      <w:r>
        <w:rPr>
          <w:rFonts w:ascii="仿宋" w:eastAsia="仿宋" w:hAnsi="仿宋" w:cs="仿宋"/>
          <w:color w:val="555555"/>
          <w:kern w:val="0"/>
          <w:sz w:val="32"/>
          <w:szCs w:val="32"/>
        </w:rPr>
        <w:t>1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00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分（笔试成绩占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50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％，面试成绩占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50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％）。</w:t>
      </w:r>
      <w:r w:rsidRPr="00FB2F72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会计岗位考试内容为《会计法》、基本会计实操和公文写作常识。</w:t>
      </w:r>
      <w:bookmarkEnd w:id="0"/>
      <w:r w:rsidRPr="00FB2F72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出纳岗位考试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内容为</w:t>
      </w:r>
      <w:r w:rsidRPr="000B0904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行政职</w:t>
      </w:r>
      <w:r w:rsidRPr="00E949BB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业能力测试基础知识和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公文写作常识。</w:t>
      </w:r>
    </w:p>
    <w:p w:rsidR="001169AA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笔试成绩达到合格线</w:t>
      </w:r>
      <w:r w:rsidRPr="000B0904">
        <w:rPr>
          <w:rFonts w:ascii="仿宋" w:eastAsia="仿宋" w:hAnsi="仿宋" w:cs="仿宋"/>
          <w:color w:val="555555"/>
          <w:kern w:val="0"/>
          <w:sz w:val="32"/>
          <w:szCs w:val="32"/>
        </w:rPr>
        <w:t>60</w:t>
      </w:r>
      <w:r w:rsidRPr="000B0904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分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的按招聘计划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1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：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3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的比例从高分到低分确定面试人选；不足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1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：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3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则按实际达</w:t>
      </w:r>
      <w:r w:rsidRPr="000B0904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到合格线</w:t>
      </w:r>
      <w:r w:rsidRPr="000B0904">
        <w:rPr>
          <w:rFonts w:ascii="仿宋" w:eastAsia="仿宋" w:hAnsi="仿宋" w:cs="仿宋"/>
          <w:color w:val="555555"/>
          <w:kern w:val="0"/>
          <w:sz w:val="32"/>
          <w:szCs w:val="32"/>
        </w:rPr>
        <w:t>60</w:t>
      </w:r>
      <w:r w:rsidRPr="000B0904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分的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人数确定面试人选。</w:t>
      </w:r>
    </w:p>
    <w:p w:rsidR="001169AA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>
        <w:rPr>
          <w:rFonts w:ascii="仿宋" w:eastAsia="仿宋" w:hAnsi="仿宋" w:cs="仿宋"/>
          <w:color w:val="555555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．同一岗位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符合报考条件人数不足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6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人的，只进行面试，不进行笔试。面试重点考察考生的语言表达、逻辑思维、分析判断、掌握财务知识和处理财务问题等方面的能力。</w:t>
      </w:r>
    </w:p>
    <w:p w:rsidR="001169AA" w:rsidRDefault="001169AA" w:rsidP="007A758E">
      <w:pPr>
        <w:spacing w:line="560" w:lineRule="exact"/>
        <w:ind w:firstLineChars="20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>
        <w:rPr>
          <w:rFonts w:ascii="仿宋" w:eastAsia="仿宋" w:hAnsi="仿宋" w:cs="仿宋"/>
          <w:color w:val="555555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．同一岗位参加面试人数</w:t>
      </w:r>
      <w:r w:rsidRPr="00EE1ECE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等于招考人数时，报考者的面试成绩应达到</w:t>
      </w:r>
      <w:r w:rsidRPr="00EE1ECE">
        <w:rPr>
          <w:rFonts w:ascii="仿宋" w:eastAsia="仿宋" w:hAnsi="仿宋" w:cs="仿宋"/>
          <w:color w:val="555555"/>
          <w:kern w:val="0"/>
          <w:sz w:val="32"/>
          <w:szCs w:val="32"/>
        </w:rPr>
        <w:t>70</w:t>
      </w:r>
      <w:r w:rsidRPr="00EE1ECE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分以上，方可进入体检。</w:t>
      </w:r>
    </w:p>
    <w:p w:rsidR="001169AA" w:rsidRPr="007801B6" w:rsidRDefault="001169AA" w:rsidP="007A758E">
      <w:pPr>
        <w:spacing w:line="560" w:lineRule="exact"/>
        <w:ind w:firstLineChars="20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>
        <w:rPr>
          <w:rFonts w:ascii="仿宋" w:eastAsia="仿宋" w:hAnsi="仿宋" w:cs="仿宋"/>
          <w:color w:val="555555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．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考试时间、地点另行通知。</w:t>
      </w:r>
    </w:p>
    <w:p w:rsidR="001169AA" w:rsidRPr="00430719" w:rsidRDefault="001169AA" w:rsidP="007A758E">
      <w:pPr>
        <w:spacing w:line="560" w:lineRule="exact"/>
        <w:ind w:firstLineChars="200" w:firstLine="31680"/>
        <w:rPr>
          <w:rFonts w:ascii="仿宋" w:eastAsia="仿宋" w:hAnsi="仿宋" w:cs="Times New Roman"/>
          <w:b/>
          <w:bCs/>
          <w:color w:val="555555"/>
          <w:kern w:val="0"/>
          <w:sz w:val="32"/>
          <w:szCs w:val="32"/>
        </w:rPr>
      </w:pPr>
      <w:r w:rsidRPr="00430719">
        <w:rPr>
          <w:rFonts w:ascii="仿宋" w:eastAsia="仿宋" w:hAnsi="仿宋" w:cs="仿宋" w:hint="eastAsia"/>
          <w:b/>
          <w:bCs/>
          <w:color w:val="555555"/>
          <w:kern w:val="0"/>
          <w:sz w:val="32"/>
          <w:szCs w:val="32"/>
        </w:rPr>
        <w:t>四、体检</w:t>
      </w:r>
    </w:p>
    <w:p w:rsidR="001169AA" w:rsidRPr="0046784D" w:rsidRDefault="001169AA" w:rsidP="007A758E">
      <w:pPr>
        <w:spacing w:line="560" w:lineRule="exact"/>
        <w:ind w:firstLineChars="20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46784D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按照招考人数</w:t>
      </w:r>
      <w:r w:rsidRPr="0046784D">
        <w:rPr>
          <w:rFonts w:ascii="仿宋" w:eastAsia="仿宋" w:hAnsi="仿宋" w:cs="仿宋"/>
          <w:color w:val="555555"/>
          <w:kern w:val="0"/>
          <w:sz w:val="32"/>
          <w:szCs w:val="32"/>
        </w:rPr>
        <w:t>1:1</w:t>
      </w:r>
      <w:r w:rsidRPr="0046784D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的比例，在考试合格的人员中</w:t>
      </w:r>
      <w:r w:rsidRPr="0046784D">
        <w:rPr>
          <w:rFonts w:ascii="仿宋" w:eastAsia="仿宋" w:hAnsi="仿宋" w:cs="仿宋"/>
          <w:color w:val="555555"/>
          <w:kern w:val="0"/>
          <w:sz w:val="32"/>
          <w:szCs w:val="32"/>
        </w:rPr>
        <w:t>,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从高分到低分，确定进入体检</w:t>
      </w:r>
      <w:r w:rsidRPr="0046784D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人选。</w:t>
      </w:r>
      <w:r w:rsidRPr="000B3903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参加体检人员需携带本人身份证到指定医院集中体检，不按时参加体检者，视同放弃资格，因体检不合格出现职位空缺的，按总成绩顺延依次递补。</w:t>
      </w:r>
    </w:p>
    <w:p w:rsidR="001169AA" w:rsidRPr="00E20334" w:rsidRDefault="001169AA" w:rsidP="007A758E">
      <w:pPr>
        <w:spacing w:line="560" w:lineRule="exact"/>
        <w:ind w:firstLineChars="200" w:firstLine="31680"/>
        <w:rPr>
          <w:rFonts w:ascii="仿宋" w:eastAsia="仿宋" w:hAnsi="仿宋" w:cs="Times New Roman"/>
          <w:b/>
          <w:bCs/>
          <w:color w:val="555555"/>
          <w:kern w:val="0"/>
          <w:sz w:val="32"/>
          <w:szCs w:val="32"/>
        </w:rPr>
      </w:pPr>
      <w:r w:rsidRPr="00E20334">
        <w:rPr>
          <w:rFonts w:ascii="仿宋" w:eastAsia="仿宋" w:hAnsi="仿宋" w:cs="仿宋" w:hint="eastAsia"/>
          <w:b/>
          <w:bCs/>
          <w:color w:val="555555"/>
          <w:kern w:val="0"/>
          <w:sz w:val="32"/>
          <w:szCs w:val="32"/>
        </w:rPr>
        <w:t>五、公示</w:t>
      </w:r>
    </w:p>
    <w:p w:rsidR="001169AA" w:rsidRDefault="001169AA" w:rsidP="007A758E">
      <w:pPr>
        <w:spacing w:line="560" w:lineRule="exact"/>
        <w:ind w:firstLineChars="20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6C3F0E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通过面试并经</w:t>
      </w:r>
      <w:r w:rsidRPr="000B0904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体检</w:t>
      </w:r>
      <w:r w:rsidRPr="006C3F0E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合格的拟聘用人选，按有关规定进行公示，公示期为五个工作日。</w:t>
      </w:r>
    </w:p>
    <w:p w:rsidR="001169AA" w:rsidRPr="00E20334" w:rsidRDefault="001169AA" w:rsidP="007A758E">
      <w:pPr>
        <w:spacing w:line="560" w:lineRule="exact"/>
        <w:ind w:firstLineChars="200" w:firstLine="31680"/>
        <w:rPr>
          <w:rFonts w:ascii="仿宋" w:eastAsia="仿宋" w:hAnsi="仿宋" w:cs="Times New Roman"/>
          <w:b/>
          <w:bCs/>
          <w:color w:val="555555"/>
          <w:kern w:val="0"/>
          <w:sz w:val="32"/>
          <w:szCs w:val="32"/>
        </w:rPr>
      </w:pPr>
      <w:r w:rsidRPr="00E20334">
        <w:rPr>
          <w:rFonts w:ascii="仿宋" w:eastAsia="仿宋" w:hAnsi="仿宋" w:cs="仿宋" w:hint="eastAsia"/>
          <w:b/>
          <w:bCs/>
          <w:color w:val="555555"/>
          <w:kern w:val="0"/>
          <w:sz w:val="32"/>
          <w:szCs w:val="32"/>
        </w:rPr>
        <w:t>六、聘用</w:t>
      </w:r>
    </w:p>
    <w:p w:rsidR="001169AA" w:rsidRPr="006C3F0E" w:rsidRDefault="001169AA" w:rsidP="007A758E">
      <w:pPr>
        <w:spacing w:line="560" w:lineRule="exact"/>
        <w:ind w:firstLineChars="20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6C3F0E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公示结束后，没有不同意的反馈意见或有反馈但经调查核实不影响聘用的，按有关程序办理聘用手续。聘用人员如非应届毕业生，入职时应提供原单位离职证明。</w:t>
      </w:r>
    </w:p>
    <w:p w:rsidR="001169AA" w:rsidRPr="006C639F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b/>
          <w:bCs/>
          <w:color w:val="555555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555555"/>
          <w:kern w:val="0"/>
          <w:sz w:val="32"/>
          <w:szCs w:val="32"/>
        </w:rPr>
        <w:t>七</w:t>
      </w:r>
      <w:r w:rsidRPr="006C639F">
        <w:rPr>
          <w:rFonts w:ascii="仿宋" w:eastAsia="仿宋" w:hAnsi="仿宋" w:cs="仿宋" w:hint="eastAsia"/>
          <w:b/>
          <w:bCs/>
          <w:color w:val="555555"/>
          <w:kern w:val="0"/>
          <w:sz w:val="32"/>
          <w:szCs w:val="32"/>
        </w:rPr>
        <w:t>、工资待遇</w:t>
      </w:r>
    </w:p>
    <w:p w:rsidR="001169AA" w:rsidRPr="007801B6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试用期</w:t>
      </w:r>
      <w:r>
        <w:rPr>
          <w:rFonts w:ascii="仿宋" w:eastAsia="仿宋" w:hAnsi="仿宋" w:cs="仿宋"/>
          <w:color w:val="555555"/>
          <w:kern w:val="0"/>
          <w:sz w:val="32"/>
          <w:szCs w:val="32"/>
        </w:rPr>
        <w:t>2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个月，发给试用期工资</w:t>
      </w:r>
      <w:r w:rsidRPr="00842C28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每月</w:t>
      </w:r>
      <w:r w:rsidRPr="00842C28">
        <w:rPr>
          <w:rFonts w:ascii="仿宋" w:eastAsia="仿宋" w:hAnsi="仿宋" w:cs="仿宋"/>
          <w:color w:val="555555"/>
          <w:kern w:val="0"/>
          <w:sz w:val="32"/>
          <w:szCs w:val="32"/>
        </w:rPr>
        <w:t>1800</w:t>
      </w:r>
      <w:r w:rsidRPr="00842C28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元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。试用期满考核合格后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按有关规定报主管单位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审批后正式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聘用。聘用期内参照本单位同类岗位工作人员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实行基本工资加绩效的薪酬制度。</w:t>
      </w:r>
    </w:p>
    <w:p w:rsidR="001169AA" w:rsidRPr="007801B6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842C28">
        <w:rPr>
          <w:rFonts w:ascii="仿宋" w:eastAsia="仿宋" w:hAnsi="仿宋" w:cs="仿宋" w:hint="eastAsia"/>
          <w:b/>
          <w:bCs/>
          <w:color w:val="555555"/>
          <w:kern w:val="0"/>
          <w:sz w:val="32"/>
          <w:szCs w:val="32"/>
        </w:rPr>
        <w:t>八、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本公告内容及未尽事宜，由新罗区供销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合作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社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联合社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负责解释。</w:t>
      </w:r>
    </w:p>
    <w:p w:rsidR="001169AA" w:rsidRPr="007801B6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</w:p>
    <w:p w:rsidR="001169AA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</w:p>
    <w:p w:rsidR="001169AA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</w:p>
    <w:p w:rsidR="001169AA" w:rsidRPr="00414462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</w:p>
    <w:p w:rsidR="001169AA" w:rsidRPr="007801B6" w:rsidRDefault="001169AA" w:rsidP="007A758E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 xml:space="preserve">　</w:t>
      </w:r>
      <w:r>
        <w:rPr>
          <w:rFonts w:ascii="仿宋" w:eastAsia="仿宋" w:hAnsi="仿宋" w:cs="仿宋"/>
          <w:color w:val="555555"/>
          <w:kern w:val="0"/>
          <w:sz w:val="32"/>
          <w:szCs w:val="32"/>
        </w:rPr>
        <w:t xml:space="preserve">                      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新罗区供销合作社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联合社</w:t>
      </w:r>
    </w:p>
    <w:p w:rsidR="001169AA" w:rsidRPr="007801B6" w:rsidRDefault="001169AA" w:rsidP="00325BE1">
      <w:pPr>
        <w:widowControl/>
        <w:spacing w:line="560" w:lineRule="exact"/>
        <w:ind w:firstLineChars="250" w:firstLine="31680"/>
        <w:rPr>
          <w:rFonts w:ascii="仿宋" w:eastAsia="仿宋" w:hAnsi="仿宋" w:cs="Times New Roman"/>
          <w:color w:val="555555"/>
          <w:kern w:val="0"/>
          <w:sz w:val="32"/>
          <w:szCs w:val="32"/>
        </w:rPr>
      </w:pP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 xml:space="preserve">　　</w:t>
      </w:r>
      <w:r>
        <w:rPr>
          <w:rFonts w:ascii="仿宋" w:eastAsia="仿宋" w:hAnsi="仿宋" w:cs="仿宋"/>
          <w:color w:val="555555"/>
          <w:kern w:val="0"/>
          <w:sz w:val="32"/>
          <w:szCs w:val="32"/>
        </w:rPr>
        <w:t xml:space="preserve">                     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2019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年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12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月</w:t>
      </w:r>
      <w:r w:rsidRPr="007801B6">
        <w:rPr>
          <w:rFonts w:ascii="仿宋" w:eastAsia="仿宋" w:hAnsi="仿宋" w:cs="仿宋"/>
          <w:color w:val="555555"/>
          <w:kern w:val="0"/>
          <w:sz w:val="32"/>
          <w:szCs w:val="32"/>
        </w:rPr>
        <w:t>3</w:t>
      </w:r>
      <w:r w:rsidRPr="007801B6">
        <w:rPr>
          <w:rFonts w:ascii="仿宋" w:eastAsia="仿宋" w:hAnsi="仿宋" w:cs="仿宋" w:hint="eastAsia"/>
          <w:color w:val="555555"/>
          <w:kern w:val="0"/>
          <w:sz w:val="32"/>
          <w:szCs w:val="32"/>
        </w:rPr>
        <w:t>日</w:t>
      </w:r>
    </w:p>
    <w:sectPr w:rsidR="001169AA" w:rsidRPr="007801B6" w:rsidSect="009E6BAB">
      <w:footerReference w:type="default" r:id="rId6"/>
      <w:pgSz w:w="11906" w:h="16838" w:code="9"/>
      <w:pgMar w:top="1474" w:right="1474" w:bottom="1474" w:left="1474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AA" w:rsidRDefault="001169AA" w:rsidP="00355C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69AA" w:rsidRDefault="001169AA" w:rsidP="00355C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10600030101010101"/>
    <w:charset w:val="86"/>
    <w:family w:val="auto"/>
    <w:pitch w:val="variable"/>
    <w:sig w:usb0="00000287" w:usb1="288F0000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AA" w:rsidRDefault="001169AA">
    <w:pPr>
      <w:pStyle w:val="Footer"/>
      <w:jc w:val="center"/>
      <w:rPr>
        <w:rFonts w:cs="Times New Roman"/>
      </w:rPr>
    </w:pPr>
    <w:fldSimple w:instr="PAGE   \* MERGEFORMAT">
      <w:r w:rsidRPr="007A758E">
        <w:rPr>
          <w:noProof/>
          <w:lang w:val="zh-CN"/>
        </w:rPr>
        <w:t>3</w:t>
      </w:r>
    </w:fldSimple>
  </w:p>
  <w:p w:rsidR="001169AA" w:rsidRDefault="001169A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AA" w:rsidRDefault="001169AA" w:rsidP="00355C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69AA" w:rsidRDefault="001169AA" w:rsidP="00355C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007"/>
    <w:rsid w:val="00032ED4"/>
    <w:rsid w:val="00047FEE"/>
    <w:rsid w:val="000B0904"/>
    <w:rsid w:val="000B3903"/>
    <w:rsid w:val="000E0109"/>
    <w:rsid w:val="001169AA"/>
    <w:rsid w:val="001C6606"/>
    <w:rsid w:val="001F2C97"/>
    <w:rsid w:val="00216AC0"/>
    <w:rsid w:val="00282D50"/>
    <w:rsid w:val="002943B2"/>
    <w:rsid w:val="002A6C80"/>
    <w:rsid w:val="002F0D3B"/>
    <w:rsid w:val="00325BE1"/>
    <w:rsid w:val="00355C05"/>
    <w:rsid w:val="00380249"/>
    <w:rsid w:val="00391F75"/>
    <w:rsid w:val="003E5B7E"/>
    <w:rsid w:val="00414462"/>
    <w:rsid w:val="00430719"/>
    <w:rsid w:val="00446599"/>
    <w:rsid w:val="0046784D"/>
    <w:rsid w:val="004B0090"/>
    <w:rsid w:val="005153FE"/>
    <w:rsid w:val="005306E4"/>
    <w:rsid w:val="00573695"/>
    <w:rsid w:val="005A15E0"/>
    <w:rsid w:val="00620E26"/>
    <w:rsid w:val="006C3F0E"/>
    <w:rsid w:val="006C639F"/>
    <w:rsid w:val="00701FD9"/>
    <w:rsid w:val="00714A76"/>
    <w:rsid w:val="00727DEA"/>
    <w:rsid w:val="007801B6"/>
    <w:rsid w:val="00791DF3"/>
    <w:rsid w:val="007A758E"/>
    <w:rsid w:val="007A76BF"/>
    <w:rsid w:val="007E5A16"/>
    <w:rsid w:val="00842C28"/>
    <w:rsid w:val="008941F6"/>
    <w:rsid w:val="008A6F97"/>
    <w:rsid w:val="0094014F"/>
    <w:rsid w:val="009A16B0"/>
    <w:rsid w:val="009E6BAB"/>
    <w:rsid w:val="00A03C1C"/>
    <w:rsid w:val="00A15D7E"/>
    <w:rsid w:val="00A23007"/>
    <w:rsid w:val="00A44C3E"/>
    <w:rsid w:val="00A82CE8"/>
    <w:rsid w:val="00AC3B4B"/>
    <w:rsid w:val="00AD41CA"/>
    <w:rsid w:val="00AD431A"/>
    <w:rsid w:val="00B32296"/>
    <w:rsid w:val="00B37468"/>
    <w:rsid w:val="00B54DA5"/>
    <w:rsid w:val="00C02E9F"/>
    <w:rsid w:val="00C51B78"/>
    <w:rsid w:val="00C61B1B"/>
    <w:rsid w:val="00CA376A"/>
    <w:rsid w:val="00CD2235"/>
    <w:rsid w:val="00CD3E6E"/>
    <w:rsid w:val="00CD7068"/>
    <w:rsid w:val="00D958B2"/>
    <w:rsid w:val="00DF4DD1"/>
    <w:rsid w:val="00E20334"/>
    <w:rsid w:val="00E22E16"/>
    <w:rsid w:val="00E709C1"/>
    <w:rsid w:val="00E949BB"/>
    <w:rsid w:val="00EA1EBC"/>
    <w:rsid w:val="00EB4EE9"/>
    <w:rsid w:val="00EE1ECE"/>
    <w:rsid w:val="00EF2121"/>
    <w:rsid w:val="00F4427F"/>
    <w:rsid w:val="00F844BF"/>
    <w:rsid w:val="00F94A5C"/>
    <w:rsid w:val="00FB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D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30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007"/>
    <w:rPr>
      <w:sz w:val="18"/>
      <w:szCs w:val="18"/>
    </w:rPr>
  </w:style>
  <w:style w:type="paragraph" w:styleId="NormalWeb">
    <w:name w:val="Normal (Web)"/>
    <w:basedOn w:val="Normal"/>
    <w:uiPriority w:val="99"/>
    <w:rsid w:val="00940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Normal"/>
    <w:uiPriority w:val="99"/>
    <w:rsid w:val="00CD22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55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5C0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55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5C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7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7152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154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157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15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160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164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3</Pages>
  <Words>200</Words>
  <Characters>1141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42</cp:revision>
  <cp:lastPrinted>2019-12-03T08:38:00Z</cp:lastPrinted>
  <dcterms:created xsi:type="dcterms:W3CDTF">2019-12-02T10:31:00Z</dcterms:created>
  <dcterms:modified xsi:type="dcterms:W3CDTF">2019-12-04T00:50:00Z</dcterms:modified>
</cp:coreProperties>
</file>