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"/>
        <w:gridCol w:w="415"/>
        <w:gridCol w:w="924"/>
        <w:gridCol w:w="2650"/>
        <w:gridCol w:w="1756"/>
        <w:gridCol w:w="1478"/>
        <w:gridCol w:w="215"/>
        <w:gridCol w:w="924"/>
        <w:gridCol w:w="21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562" w:hRule="atLeast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32"/>
                <w:szCs w:val="32"/>
              </w:rPr>
              <w:t>湖南环境生物职业技术学院2020年高层次人才引进计划及要求一览表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480" w:hRule="atLeast"/>
          <w:jc w:val="center"/>
        </w:trPr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0"/>
              </w:rPr>
              <w:t>专业要求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0"/>
              </w:rPr>
              <w:t>学历或职称要求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336" w:hRule="atLeast"/>
          <w:jc w:val="center"/>
        </w:trPr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畜牧畜医学类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336" w:hRule="atLeast"/>
          <w:jc w:val="center"/>
        </w:trPr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口腔临床医学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336" w:hRule="atLeast"/>
          <w:jc w:val="center"/>
        </w:trPr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336" w:hRule="atLeast"/>
          <w:jc w:val="center"/>
        </w:trPr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预防医学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571" w:hRule="atLeast"/>
          <w:jc w:val="center"/>
        </w:trPr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风景园林或城市规划与设计(含风景园林规划与设计)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本硕博均为园林类专业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336" w:hRule="atLeast"/>
          <w:jc w:val="center"/>
        </w:trPr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林业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336" w:hRule="atLeast"/>
          <w:jc w:val="center"/>
        </w:trPr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会计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336" w:hRule="atLeast"/>
          <w:jc w:val="center"/>
        </w:trPr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企业管理（市场营销）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336" w:hRule="atLeast"/>
          <w:jc w:val="center"/>
        </w:trPr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计算机系统结构或计算机软件与理论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人工智能或系统集成方向优先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336" w:hRule="atLeast"/>
          <w:jc w:val="center"/>
        </w:trPr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建筑学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博士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建筑装饰方向优先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571" w:hRule="atLeast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注：博士研究生年龄要求为40岁及以下（1979年12月1日以后出生）。</w:t>
            </w: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" w:type="dxa"/>
          <w:trHeight w:val="562" w:hRule="atLeast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32"/>
                <w:szCs w:val="32"/>
              </w:rPr>
              <w:t>湖南环境生物职业技术学院2020年公开招聘计划及要求一览表（专任教师）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0"/>
              </w:rPr>
              <w:t>专业要求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0"/>
              </w:rPr>
              <w:t>学历要求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0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病理学与病理生理学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康复治疗学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护理学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医学检验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全日制硕士研究生及以上或副主任医师及以上专业技术职称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医学美容技术或临床医学或护理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全日制硕士研究生及以上或副主任医师及以上专业技术职称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药学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全日制硕士研究生及以上或副主任医师及以上专业技术职称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口腔医学或口腔医学技术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全日制硕士研究生及以上或副主任医师及以上专业技术职称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生物制药技术或药学或生物制药及相关专业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中药学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临床兽医学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畜牧畜医学类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本科为动物药学专业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野生动植物保护与利用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00" w:hanging="100" w:hangingChars="50"/>
              <w:jc w:val="left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风景园林或城市规划与设计</w:t>
            </w:r>
          </w:p>
          <w:p>
            <w:pPr>
              <w:ind w:left="100" w:hanging="100" w:hangingChars="5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 xml:space="preserve"> (含风景园林规划与设计)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要求本科、硕士均为园林类专业，且规划设计类企业岗位经历不少于2年，能熟练操作园林设计类软件。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园林植物与观赏园艺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00" w:hanging="200" w:hangingChars="100"/>
              <w:jc w:val="left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 xml:space="preserve">园林或建筑学或城市规划与设计 </w:t>
            </w:r>
          </w:p>
          <w:p>
            <w:pPr>
              <w:ind w:left="200" w:hanging="200" w:hangingChars="10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(含风景园林规划与设计)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本科、硕士均为园林类专业。       企业岗位经历不少于2年。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森林保护学或微生物学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大地测量学与测量工程或摄影测量与遥感</w:t>
            </w: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或地图制图学与地理信息工程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本科、硕士均为测绘类专业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测绘工程或遥感科学与技术或导航工程</w:t>
            </w: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或地理国情监测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美术学或设计艺术学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技术经济及管理或工程造价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市政工程或土木工程或建筑学或城乡规划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建造师可放宽至本科且从事相关工作经历不少于2年。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物流管理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计算机系统结构或计算机软件与理论或计算机应用技术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大数据应用与技术或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云计算应用与技术方向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通信与信息系统或信号与信息处理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智能产品研发或物联网应用技术方向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设计艺术学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室内设计方向且有工作经验优先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马克思主义理论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27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生物学类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全日制硕士研究生及以上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</w:rPr>
              <w:t>注：博士研究生年龄要求为40岁及以下（1979年12月1日以后出生）；全日制硕士研究生年龄要求为35岁及以下（1984年1月1日以后出生）；；全日制本科生年龄要求为25岁及以下（1994年12月1日以后出生）。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9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2019-12-06T01:10:10Z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