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0"/>
        <w:gridCol w:w="1065"/>
        <w:gridCol w:w="808"/>
        <w:gridCol w:w="390"/>
        <w:gridCol w:w="914"/>
        <w:gridCol w:w="1257"/>
        <w:gridCol w:w="182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0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部门/岗位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岗位代码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9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2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学历/学位</w:t>
            </w:r>
          </w:p>
        </w:tc>
        <w:tc>
          <w:tcPr>
            <w:tcW w:w="18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9"/>
                <w:szCs w:val="19"/>
                <w:bdr w:val="none" w:color="auto" w:sz="0" w:space="0"/>
              </w:rPr>
              <w:t>毕业院校/专业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神经内科/医师</w:t>
            </w:r>
          </w:p>
        </w:tc>
        <w:tc>
          <w:tcPr>
            <w:tcW w:w="10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C06-19-48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付长永</w:t>
            </w:r>
          </w:p>
        </w:tc>
        <w:tc>
          <w:tcPr>
            <w:tcW w:w="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1984.06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研究生/硕士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青海大学/神经病学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肿瘤科（之江）/医师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C06-19-77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孙水华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1991.09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研究生/硕士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浙江中医药大学/中西医结合临床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肾病风湿科（之江）/医师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C06-19-86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廖秋眉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1990.10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研究生/硕士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温州医科大学/内科学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病理科/医师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C06-19-98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刘倩倩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1992.12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研究生/硕士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石河子大学/临床病理诊断学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临床护理/护士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C06-19-138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赵李苹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1987.10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本科/学士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绍兴文理学院/护理学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202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临床护理/护士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C06-19-138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金晶</w:t>
            </w:r>
          </w:p>
        </w:tc>
        <w:tc>
          <w:tcPr>
            <w:tcW w:w="3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1994.08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本科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1" w:lineRule="atLeast"/>
              <w:jc w:val="left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浙江中医药大学/护理学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t>       公示时间：从2019年11月27日到12月5日，共7个工作日。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52C3F"/>
    <w:rsid w:val="49E5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3333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2019-11-28T08:17:00Z</dcterms:created>
  <dc:creator>秋叶夏花</dc:creator>
  <cp:lastModifiedBy>秋叶夏花</cp:lastModifiedBy>
  <dcterms:modified xsi:type="dcterms:W3CDTF">2019-11-28T08:17:42Z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