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  <w:t>2020年人才引进计划一览表</w:t>
      </w:r>
    </w:p>
    <w:tbl>
      <w:tblPr>
        <w:tblW w:w="1119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4423"/>
        <w:gridCol w:w="407"/>
        <w:gridCol w:w="2716"/>
        <w:gridCol w:w="1806"/>
        <w:gridCol w:w="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Header/>
          <w:tblCellSpacing w:w="0" w:type="dxa"/>
          <w:jc w:val="center"/>
        </w:trPr>
        <w:tc>
          <w:tcPr>
            <w:tcW w:w="1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单    位</w:t>
            </w: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岗  位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量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专    业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学位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中医系</w:t>
            </w: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（6人）</w:t>
            </w:r>
          </w:p>
        </w:tc>
        <w:tc>
          <w:tcPr>
            <w:tcW w:w="44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健康服务与管理、中医养生保健、老年保健与管理教学</w:t>
            </w:r>
          </w:p>
        </w:tc>
        <w:tc>
          <w:tcPr>
            <w:tcW w:w="40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272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健康服务与管理、中医养生保健、老年保健与管理专业；中医</w:t>
            </w: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药</w:t>
            </w: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学专业（方向）</w:t>
            </w:r>
          </w:p>
        </w:tc>
        <w:tc>
          <w:tcPr>
            <w:tcW w:w="18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研究生/硕士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4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0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7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4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0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7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康复医学教学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康复医学</w:t>
            </w:r>
          </w:p>
        </w:tc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中医学教学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中医学</w:t>
            </w:r>
          </w:p>
        </w:tc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康复治疗教学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康复治疗学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本科/学士及以上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中药系（5人）</w:t>
            </w: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医学检验教学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医学检验</w:t>
            </w:r>
          </w:p>
        </w:tc>
        <w:tc>
          <w:tcPr>
            <w:tcW w:w="18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研究生/硕士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药学制药设备教学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药学制药设备及相关专业</w:t>
            </w:r>
          </w:p>
        </w:tc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药学药品检验教学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药学药品检验及相关专业</w:t>
            </w:r>
          </w:p>
        </w:tc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药学教学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药学</w:t>
            </w:r>
          </w:p>
        </w:tc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生物医学工程教学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生物医学工程</w:t>
            </w:r>
          </w:p>
        </w:tc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医疗系（4人）</w:t>
            </w: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口腔教学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口腔医学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本科/学士及以上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外科教学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临床医学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研究生/硕士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护理系（1人）</w:t>
            </w: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老年服务与管理专业建设、课程建设与教学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老年护理方向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本科起点学历，硕士研究生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医基部（2人）</w:t>
            </w: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解剖学教学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解剖学</w:t>
            </w:r>
          </w:p>
        </w:tc>
        <w:tc>
          <w:tcPr>
            <w:tcW w:w="18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研究生/硕士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生理学教学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生理学</w:t>
            </w:r>
          </w:p>
        </w:tc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公共基础部（5人）</w:t>
            </w: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计算机应用基础教学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计算机应用技术</w:t>
            </w:r>
          </w:p>
        </w:tc>
        <w:tc>
          <w:tcPr>
            <w:tcW w:w="18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研究生/硕士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英语教学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英语教育（师范类）专业</w:t>
            </w:r>
          </w:p>
        </w:tc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体育教学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体育教育（足球、羽毛球、气排球、民族传统体育）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本科/学士（一级运动员）；研究生/硕士（二级运动员）。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  <w:jc w:val="center"/>
        </w:trPr>
        <w:tc>
          <w:tcPr>
            <w:tcW w:w="18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实验实训中心（2人）</w:t>
            </w: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化学类实验室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化学、药学</w:t>
            </w:r>
          </w:p>
        </w:tc>
        <w:tc>
          <w:tcPr>
            <w:tcW w:w="18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本科/学士及以上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  <w:jc w:val="center"/>
        </w:trPr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健康管理与促进类实训室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中医学、康复治疗学</w:t>
            </w:r>
          </w:p>
        </w:tc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思政课部</w:t>
            </w: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（5人）</w:t>
            </w: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思政理论课教学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马克思主义理论、政治学及其相关专业（本、硕专业一致或相近）</w:t>
            </w:r>
          </w:p>
        </w:tc>
        <w:tc>
          <w:tcPr>
            <w:tcW w:w="18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研究生/硕士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就业指导教学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创新创业、就业指导及其相关专业（本、硕专业一致或相近）</w:t>
            </w:r>
          </w:p>
        </w:tc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规划财务处（2人）</w:t>
            </w: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财务岗位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会计学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研究生/硕士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图书馆（信息化建设办公室）（1人）</w:t>
            </w: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信息化建设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信息技术及相关专业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研究生/硕士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学工处（8人）</w:t>
            </w: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专职辅导员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见专职辅导员招聘实施方案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研究生/硕士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保卫处（2人）</w:t>
            </w: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治安管理、消防安全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72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治安学、安全保卫、法律、管理及与岗位相关的专业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本科/学士及以上（治安学、安全保卫）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8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综合治理</w:t>
            </w:r>
          </w:p>
        </w:tc>
        <w:tc>
          <w:tcPr>
            <w:tcW w:w="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7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研究生/硕士（法律、管理及与岗位相关的专业）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合  计</w:t>
            </w:r>
          </w:p>
        </w:tc>
        <w:tc>
          <w:tcPr>
            <w:tcW w:w="938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共43人，其中专任教师30人，信息化建设1人、专职辅导员8人，财务人员2人，安全管理人员2人。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B6D84"/>
    <w:multiLevelType w:val="singleLevel"/>
    <w:tmpl w:val="761B6D84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A74E8"/>
    <w:rsid w:val="0B4B1FBC"/>
    <w:rsid w:val="255064C8"/>
    <w:rsid w:val="2A6C5EBC"/>
    <w:rsid w:val="386572E6"/>
    <w:rsid w:val="3BDB1A80"/>
    <w:rsid w:val="464D2F66"/>
    <w:rsid w:val="499A196B"/>
    <w:rsid w:val="4A2C6E27"/>
    <w:rsid w:val="55B64330"/>
    <w:rsid w:val="73213B08"/>
    <w:rsid w:val="78E01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99"/>
    <w:rPr>
      <w:rFonts w:ascii="宋体" w:hAnsi="Courier New" w:cs="Courier New"/>
      <w:szCs w:val="21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0000FF"/>
      <w:u w:val="none"/>
    </w:rPr>
  </w:style>
  <w:style w:type="character" w:styleId="16">
    <w:name w:val="HTML Code"/>
    <w:basedOn w:val="9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paragraph" w:customStyle="1" w:styleId="18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国超科技</cp:lastModifiedBy>
  <dcterms:modified xsi:type="dcterms:W3CDTF">2019-11-26T02:51:46Z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