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0" w:lineRule="atLeast"/>
        <w:ind w:left="0" w:right="0" w:firstLine="240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一、招录岗位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966"/>
        <w:gridCol w:w="1333"/>
        <w:gridCol w:w="924"/>
        <w:gridCol w:w="4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bdr w:val="none" w:color="auto" w:sz="0" w:space="0"/>
              </w:rPr>
              <w:t>招录岗位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bdr w:val="none" w:color="auto" w:sz="0" w:space="0"/>
              </w:rPr>
              <w:t>招录单位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bdr w:val="none" w:color="auto" w:sz="0" w:space="0"/>
              </w:rPr>
              <w:t>招录人数</w:t>
            </w:r>
          </w:p>
        </w:tc>
        <w:tc>
          <w:tcPr>
            <w:tcW w:w="4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bdr w:val="none" w:color="auto" w:sz="0" w:space="0"/>
              </w:rPr>
              <w:t>招录条件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计算机类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信息与安全工程学院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456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1. 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计算机科学、信息技术、软件工程、教育技术等相关专业；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知名高校优秀的全日制本科生也可报名；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有相关工作经验者年龄可适当放宽。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信息管理部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2</w:t>
            </w:r>
          </w:p>
        </w:tc>
        <w:tc>
          <w:tcPr>
            <w:tcW w:w="45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图书馆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45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财务会计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财务部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会计学、财务管理、审计学等相关专业；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校园建设部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土木工程、结构工程、建筑学等相关专业；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有相关工作经验者年龄可适当放宽。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安环实验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信息与安全工程学院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1. 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仪器分析、分析化学等相关专业；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有相关工作经验者年龄可适当放宽。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场地管理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体育部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1. 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体育场馆管理等相关专业；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有相关工作经验者年龄可适当放宽。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给排水工程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后勤保障部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1. 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给排水科学与工程、市政工程等相关专业；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有相关工作经验者年龄可适当放宽。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后勤保障部幼儿园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1. 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学前教育等相关专业；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知名高校优秀的全日制本科生也可报名。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图书情报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图书馆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1. 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图书情报、历史学、古籍版本学等相关专业；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财政学、经济法学、农林经济管理等专业；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  <w:lang w:val="en-US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图书情报、经济学、管理学、法学类博士研究生也可报名。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F61F3"/>
    <w:rsid w:val="2EA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2019-11-27T01:54:00Z</dcterms:created>
  <dc:creator>张翠</dc:creator>
  <cp:lastModifiedBy>张翠</cp:lastModifiedBy>
  <dcterms:modified xsi:type="dcterms:W3CDTF">2019-11-27T01:55:06Z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