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Fonts w:ascii="方正小标宋简体" w:eastAsia="方正小标宋简体"/>
          <w:sz w:val="44"/>
          <w:szCs w:val="44"/>
        </w:rPr>
      </w:pPr>
      <w:r>
        <w:fldChar w:fldCharType="begin"/>
      </w:r>
      <w:r>
        <w:instrText xml:space="preserve"> HYPERLINK "http://www.chinagwy.org/html/kszc/gj/201703/42_189030.html" \t "_blank" </w:instrText>
      </w:r>
      <w: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公务员录用体检通用标准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  <w:r>
        <w:rPr>
          <w:rFonts w:hint="eastAsia" w:ascii="方正小标宋简体" w:eastAsia="方正小标宋简体"/>
          <w:sz w:val="44"/>
          <w:szCs w:val="44"/>
        </w:rPr>
        <w:t>（试行）</w:t>
      </w: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第一条 风湿性心脏病、心肌病、冠心病、先天性心脏病等器质性心脏病，不合格。先天性心脏病不需手术者或经手术治愈者，合格。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遇有下列情况之一的，排除病理性改变，合格：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（一）心脏听诊有杂音；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（二）频发期前收缩；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（三）心率每分钟小于50次或大于110次；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（四）心电图有异常的其他情况。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第二条 血压在下列范围内，合格：收缩压小于140mmHg;舒张压小于90mmHg.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第三条 血液系统疾病，不合格。单纯性缺铁性贫血，血红蛋白男性高于90g/L、女性高于80g/L,合格。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第四条 结核病不合格。但下列情况合格：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（一）原发性肺结核、继发性肺结核、结核性胸膜炎，临床治愈后稳定1年无变化者；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（二）肺外结核病：肾结核、骨结核、腹膜结核、淋巴结核等，临床治愈后2年无复发，经专科医院检查无变化者。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第五条 慢性支气管炎伴阻塞性肺气肿、支气管扩张、支气管哮喘，不合格。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第六条 慢性胰腺炎、溃疡性结肠炎、克罗恩病等严重慢性消化系统疾病，不合格。胃次全切除术后无严重并发症者，合格。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第七条 各种急慢性肝炎及肝硬化，不合格。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第八条 恶性肿瘤，不合格。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第九条 肾炎、慢性肾盂肾炎、多囊肾、肾功能不全，不合格。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第十条 糖尿病、尿崩症、肢端肥大症等内分泌系统疾病，不合格。甲状腺功能亢进治愈后1年无症状和体征者，合格。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第十一条 有癫痫病史、精神病史、癔病史、夜游症、严重的神经官能症（经常头痛头晕、失眠、记忆力明显下降等），精神活性物质滥用和依赖者，不合格。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第十二条 红斑狼疮、皮肌炎和/或多发性肌炎、硬皮病、结节性多动脉炎、类风湿性关节炎等各种弥漫性结缔组织疾病，大动脉炎，不合格。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第十三条 晚期血吸虫病，晚期血丝虫病兼有橡皮肿或有乳糜尿，不合格。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第十四条 颅骨缺损、颅内异物存留、颅脑畸形、脑外伤后综合征，不合格。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第十五条 严重的慢性骨髓炎，不合格。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第十六条 三度单纯性甲状腺肿，不合格。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第十七条 有梗阻的胆结石或泌尿系结石，不合格。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第十八条 淋病、梅毒、软下疳、性病性淋巴肉芽肿、尖锐湿疣、生殖器疱疹，艾滋病，不合格。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第十九条 双眼矫正视力均低于4.8（小数视力0.6），一眼失明另一眼矫正视力低于4.9（小数视力0.8），有明显视功能损害眼病者，不合格。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第二十条 双耳均有听力障碍，在使用人工听觉装置情况下，双耳在3米以内耳语仍听不见者，不合格。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第二十一条 未纳入体检标准，影响正常履行职责的其他严重疾病，不合格。</w:t>
      </w: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napToGrid/>
        <w:spacing w:line="580" w:lineRule="exact"/>
        <w:contextualSpacing/>
        <w:jc w:val="both"/>
        <w:rPr>
          <w:rFonts w:ascii="方正小标宋简体" w:hAnsi="宋体" w:eastAsia="方正小标宋简体" w:cs="宋体"/>
          <w:snapToGrid w:val="0"/>
          <w:sz w:val="44"/>
          <w:szCs w:val="44"/>
        </w:rPr>
      </w:pPr>
      <w:bookmarkStart w:id="0" w:name="_GoBack"/>
      <w:bookmarkEnd w:id="0"/>
      <w:r>
        <w:fldChar w:fldCharType="begin"/>
      </w:r>
      <w:r>
        <w:instrText xml:space="preserve"> HYPERLINK "http://www.chinagwy.org/html/kszc/gj/201703/42_189030.html" \t "_blank" </w:instrText>
      </w:r>
      <w:r>
        <w:fldChar w:fldCharType="separate"/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t>公务员</w:t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fldChar w:fldCharType="end"/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t>录用体检特殊标准</w:t>
      </w:r>
    </w:p>
    <w:p>
      <w:pPr>
        <w:widowControl w:val="0"/>
        <w:adjustRightInd/>
        <w:snapToGrid/>
        <w:spacing w:after="0" w:line="580" w:lineRule="exact"/>
        <w:contextualSpacing/>
        <w:rPr>
          <w:rFonts w:ascii="仿宋_GB2312" w:hAnsi="宋体" w:eastAsia="仿宋_GB2312" w:cs="宋体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</w:t>
      </w:r>
    </w:p>
    <w:p>
      <w:pPr>
        <w:widowControl w:val="0"/>
        <w:snapToGrid/>
        <w:spacing w:line="580" w:lineRule="exact"/>
        <w:ind w:firstLine="707" w:firstLineChars="221"/>
        <w:contextualSpacing/>
        <w:rPr>
          <w:rFonts w:ascii="仿宋_GB2312" w:hAnsi="宋体" w:eastAsia="仿宋_GB2312" w:cs="宋体"/>
          <w:b/>
          <w:bCs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本标准适用于报考对身体条件有特殊要求职位的考生。报考对身体条件有特殊要求职位的考生，其身体条件应当符合《</w:t>
      </w:r>
      <w:r>
        <w:fldChar w:fldCharType="begin"/>
      </w:r>
      <w:r>
        <w:instrText xml:space="preserve"> HYPERLINK "http://www.chinagwy.org/html/kszc/gj/201703/42_189030.html" \t "_blank" </w:instrText>
      </w:r>
      <w:r>
        <w:fldChar w:fldCharType="separate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录用体检通用体检标准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》和本标准有关职位对身体条件的要求。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　</w:t>
      </w:r>
    </w:p>
    <w:p>
      <w:pPr>
        <w:widowControl w:val="0"/>
        <w:snapToGrid/>
        <w:spacing w:line="580" w:lineRule="exact"/>
        <w:ind w:firstLine="707" w:firstLineChars="220"/>
        <w:contextualSpacing/>
        <w:rPr>
          <w:rFonts w:ascii="仿宋_GB2312" w:hAnsi="宋体" w:eastAsia="仿宋_GB2312" w:cs="宋体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第一部分</w:t>
      </w:r>
      <w:r>
        <w:rPr>
          <w:rFonts w:hint="eastAsia" w:ascii="宋体" w:hAnsi="宋体" w:eastAsia="仿宋_GB2312" w:cs="宋体"/>
          <w:b/>
          <w:bCs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 xml:space="preserve"> 人民警察职位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第一条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第二条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色盲，不合格。色弱，法医、物证检验及鉴定职位，不合格。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第三条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第四条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纹身，不合格。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第五条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肢体功能障碍，不合格。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第六条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单侧耳语听力低于5米，不合格。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第七条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嗅觉迟钝，不合格。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第八条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乙肝病原携带者，特警职位，不合格。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第九条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中国民航空中警察职位，身高170-185厘米，且符合《中国民用航空人员医学标准和体检合格证管理规则》IVb级体检合格证（67.415（c）项除外）的医学标准，合格。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第二部分</w:t>
      </w:r>
      <w:r>
        <w:rPr>
          <w:rFonts w:hint="eastAsia" w:ascii="宋体" w:hAnsi="宋体" w:eastAsia="仿宋_GB2312" w:cs="宋体"/>
          <w:b/>
          <w:bCs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 xml:space="preserve"> 其他职位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第十一条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第十二条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肢体功能障碍，煤矿安全监察执法职位、登轮检疫鉴定职位、现场查验职位及海关货物查验职位，不合格。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第十三条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双侧耳语听力均低于5米，机电检验监管职位、化工产品检验监管职位、化矿产品检验监管职位、动物检疫职位及煤矿安全监察执法职位，不合格。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第十四条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第十五条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第十六条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中国民航飞行技术监管职位，执行《中国民用航空人员医学标准和体检合格证管理规则》的Ⅰ级（67.115（5）项除外）或Ⅱ级体检合格证的医学标准。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第十七条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水上作业人员职位，执行船员健康检查国家标准和《关于调整有关船员健康检查要求的通知》（海船员[2010]306号）。</w:t>
      </w:r>
    </w:p>
    <w:p>
      <w:pPr>
        <w:widowControl w:val="0"/>
        <w:snapToGrid/>
        <w:spacing w:line="580" w:lineRule="exact"/>
        <w:contextualSpacing/>
        <w:rPr>
          <w:rFonts w:ascii="仿宋_GB2312" w:eastAsia="仿宋_GB2312"/>
          <w:snapToGrid w:val="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725D"/>
    <w:rsid w:val="000B3A8A"/>
    <w:rsid w:val="001417A1"/>
    <w:rsid w:val="0018760A"/>
    <w:rsid w:val="001E1F65"/>
    <w:rsid w:val="001E6B11"/>
    <w:rsid w:val="00311027"/>
    <w:rsid w:val="00323B43"/>
    <w:rsid w:val="003331EA"/>
    <w:rsid w:val="003D37D8"/>
    <w:rsid w:val="00404E6C"/>
    <w:rsid w:val="004358AB"/>
    <w:rsid w:val="005540B3"/>
    <w:rsid w:val="005B389B"/>
    <w:rsid w:val="00666809"/>
    <w:rsid w:val="007B05CB"/>
    <w:rsid w:val="0081313E"/>
    <w:rsid w:val="0083725D"/>
    <w:rsid w:val="008B7726"/>
    <w:rsid w:val="00B11C6F"/>
    <w:rsid w:val="00B87C4C"/>
    <w:rsid w:val="00BC4F83"/>
    <w:rsid w:val="00C4075A"/>
    <w:rsid w:val="00C424EE"/>
    <w:rsid w:val="00E932C0"/>
    <w:rsid w:val="4EB3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1003</Characters>
  <Lines>8</Lines>
  <Paragraphs>2</Paragraphs>
  <TotalTime>0</TotalTime>
  <ScaleCrop>false</ScaleCrop>
  <LinksUpToDate>false</LinksUpToDate>
  <CharactersWithSpaces>1176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2019-11-06T06:59:00Z</dcterms:created>
  <dc:creator>admin</dc:creator>
  <cp:lastModifiedBy>秋叶夏花</cp:lastModifiedBy>
  <dcterms:modified xsi:type="dcterms:W3CDTF">2019-11-23T01:57:39Z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