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20" w:lineRule="exact"/>
        <w:jc w:val="both"/>
        <w:rPr>
          <w:rStyle w:val="7"/>
          <w:rFonts w:hint="eastAsia"/>
          <w:spacing w:val="-30"/>
          <w:sz w:val="28"/>
          <w:szCs w:val="28"/>
          <w:lang w:val="en-US" w:eastAsia="zh-CN"/>
        </w:rPr>
      </w:pPr>
      <w:r>
        <w:rPr>
          <w:rStyle w:val="7"/>
          <w:rFonts w:hint="eastAsia"/>
          <w:spacing w:val="-30"/>
          <w:sz w:val="28"/>
          <w:szCs w:val="28"/>
          <w:lang w:eastAsia="zh-CN"/>
        </w:rPr>
        <w:t>附件</w:t>
      </w:r>
      <w:r>
        <w:rPr>
          <w:rStyle w:val="7"/>
          <w:rFonts w:hint="eastAsia"/>
          <w:spacing w:val="-3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南充市广播电视台2019下半年“嘉陵江英才工程”公开考核招聘工作人员岗位条件及要求一览表</w:t>
      </w:r>
    </w:p>
    <w:tbl>
      <w:tblPr>
        <w:tblStyle w:val="8"/>
        <w:tblW w:w="14420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11"/>
        <w:gridCol w:w="1043"/>
        <w:gridCol w:w="1150"/>
        <w:gridCol w:w="1703"/>
        <w:gridCol w:w="1532"/>
        <w:gridCol w:w="2501"/>
        <w:gridCol w:w="1476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095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岗位</w:t>
            </w:r>
          </w:p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类别</w:t>
            </w:r>
          </w:p>
        </w:tc>
        <w:tc>
          <w:tcPr>
            <w:tcW w:w="1811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岗位名称</w:t>
            </w:r>
          </w:p>
        </w:tc>
        <w:tc>
          <w:tcPr>
            <w:tcW w:w="1043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招聘人数</w:t>
            </w:r>
          </w:p>
        </w:tc>
        <w:tc>
          <w:tcPr>
            <w:tcW w:w="1150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招聘对象范围</w:t>
            </w:r>
          </w:p>
        </w:tc>
        <w:tc>
          <w:tcPr>
            <w:tcW w:w="1703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年龄</w:t>
            </w:r>
          </w:p>
        </w:tc>
        <w:tc>
          <w:tcPr>
            <w:tcW w:w="1532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学历学位</w:t>
            </w:r>
          </w:p>
        </w:tc>
        <w:tc>
          <w:tcPr>
            <w:tcW w:w="2501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专业条件</w:t>
            </w:r>
          </w:p>
        </w:tc>
        <w:tc>
          <w:tcPr>
            <w:tcW w:w="1476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其他条件及</w:t>
            </w:r>
            <w:r>
              <w:rPr>
                <w:rStyle w:val="7"/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要求</w:t>
            </w:r>
          </w:p>
        </w:tc>
        <w:tc>
          <w:tcPr>
            <w:tcW w:w="2109" w:type="dxa"/>
            <w:vAlign w:val="center"/>
          </w:tcPr>
          <w:p>
            <w:pPr>
              <w:pStyle w:val="5"/>
              <w:jc w:val="center"/>
              <w:rPr>
                <w:rStyle w:val="7"/>
                <w:rFonts w:hint="eastAsia"/>
                <w:b w:val="0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7"/>
                <w:rFonts w:hint="eastAsia"/>
                <w:b w:val="0"/>
                <w:bCs/>
                <w:sz w:val="21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专业技术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广播电视</w:t>
            </w:r>
          </w:p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技术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全国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30周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岁及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以下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全日制硕士研究生及以上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ascii="仿宋" w:hAnsi="仿宋" w:eastAsia="仿宋" w:cs="仿宋"/>
                <w:bCs/>
                <w:kern w:val="0"/>
                <w:szCs w:val="21"/>
              </w:rPr>
              <w:t>计算机应用技术、计算机科学与技术、软件工程、计算机与信息管理、计算机技术、电子科学与技术、电子与通信工程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具有两年及以上新闻从业经历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专业技术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广播电视新闻类及综艺类节目编导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全国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30周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岁及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以下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全日制硕士研究生及以上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艺术硕士（广播电视方向）、广播影视文艺学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具有两年及以上新闻从业经历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9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专业技术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影视创作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面向</w:t>
            </w:r>
          </w:p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全国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30周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岁及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以下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全日制硕士研究生及以上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广播影视文学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具有两年及以上新闻从业经历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/>
                <w:szCs w:val="21"/>
              </w:rPr>
              <w:t>结构化面试</w:t>
            </w:r>
          </w:p>
        </w:tc>
      </w:tr>
    </w:tbl>
    <w:p>
      <w:pPr>
        <w:pStyle w:val="5"/>
        <w:ind w:left="540"/>
        <w:jc w:val="both"/>
        <w:rPr>
          <w:rStyle w:val="7"/>
          <w:rFonts w:hint="eastAsia"/>
          <w:sz w:val="36"/>
          <w:szCs w:val="36"/>
        </w:rPr>
      </w:pPr>
    </w:p>
    <w:p>
      <w:pPr>
        <w:spacing w:line="400" w:lineRule="exact"/>
        <w:jc w:val="both"/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spacing w:line="400" w:lineRule="exact"/>
        <w:jc w:val="both"/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黑体" w:eastAsia="方正小标宋简体" w:cs="宋体"/>
          <w:b/>
          <w:color w:val="333333"/>
          <w:kern w:val="0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南充市广播电视台2019年下半年</w:t>
      </w:r>
    </w:p>
    <w:p>
      <w:pPr>
        <w:spacing w:line="400" w:lineRule="exact"/>
        <w:jc w:val="center"/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b/>
          <w:color w:val="333333"/>
          <w:kern w:val="0"/>
          <w:sz w:val="32"/>
          <w:szCs w:val="32"/>
        </w:rPr>
        <w:t>“嘉陵江英才工程”公开考核招聘工作人员报名信息表</w:t>
      </w:r>
    </w:p>
    <w:tbl>
      <w:tblPr>
        <w:tblStyle w:val="8"/>
        <w:tblpPr w:leftFromText="180" w:rightFromText="180" w:vertAnchor="text" w:horzAnchor="page" w:tblpX="1892" w:tblpY="83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6"/>
        <w:gridCol w:w="810"/>
        <w:gridCol w:w="114"/>
        <w:gridCol w:w="840"/>
        <w:gridCol w:w="150"/>
        <w:gridCol w:w="1020"/>
        <w:gridCol w:w="645"/>
        <w:gridCol w:w="1386"/>
        <w:gridCol w:w="74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6141" w:type="dxa"/>
            <w:gridSpan w:val="9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1386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386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5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1386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2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176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84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3539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5"/>
            </w:pPr>
            <w:r>
              <w:rPr>
                <w:rFonts w:hint="eastAsia"/>
                <w:sz w:val="18"/>
                <w:szCs w:val="18"/>
              </w:rPr>
              <w:t>○机关事业单位在职人员 ○应届毕业生 </w:t>
            </w:r>
          </w:p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○其他在职人员 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本人学习和工作经历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  <w:vAlign w:val="center"/>
          </w:tcPr>
          <w:p>
            <w:pPr>
              <w:pStyle w:val="5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409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6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09" w:type="dxa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5"/>
            </w:pPr>
            <w:r>
              <w:rPr>
                <w:rFonts w:hint="eastAsia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pStyle w:val="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294" w:type="dxa"/>
            <w:gridSpan w:val="11"/>
            <w:vAlign w:val="top"/>
          </w:tcPr>
          <w:p>
            <w:pPr>
              <w:pStyle w:val="5"/>
              <w:rPr>
                <w:rFonts w:hint="eastAsia"/>
                <w:sz w:val="18"/>
                <w:szCs w:val="18"/>
              </w:rPr>
            </w:pPr>
          </w:p>
          <w:p>
            <w:pPr>
              <w:pStyle w:val="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5"/>
              <w:ind w:firstLine="4860" w:firstLineChars="27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年    月 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90B95"/>
    <w:rsid w:val="1836061A"/>
    <w:rsid w:val="52290B95"/>
    <w:rsid w:val="6F8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2019-11-22T09:31:00Z</dcterms:created>
  <dc:creator>Lenovo</dc:creator>
  <cp:lastModifiedBy>Lenovo</cp:lastModifiedBy>
  <dcterms:modified xsi:type="dcterms:W3CDTF">2019-11-22T10:03:58Z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