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1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-28"/>
          <w:sz w:val="44"/>
          <w:szCs w:val="44"/>
          <w:shd w:val="clear" w:fill="FFFFFF"/>
        </w:rPr>
        <w:t>2019年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-28"/>
          <w:sz w:val="44"/>
          <w:szCs w:val="44"/>
          <w:bdr w:val="none" w:color="auto" w:sz="0" w:space="0"/>
          <w:shd w:val="clear" w:fill="FFFFFF"/>
        </w:rPr>
        <w:t>荆州市荆州区引进卫生专业技术人才岗位表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1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28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718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2183"/>
        <w:gridCol w:w="2478"/>
        <w:gridCol w:w="1002"/>
        <w:gridCol w:w="11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2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岗位人数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临床医疗（内科一）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临床医疗（内科二）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10103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临床医疗（内科三）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10104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临床医疗（内科四）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10201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临床医疗（外科）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10301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临床医疗（妇产科）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10401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临床医疗（儿科）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10501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临床医疗（皮肤科）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10601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临床医疗（口腔科）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10701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临床医疗（眼耳鼻咽喉）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10801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临床医疗（麻醉）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10901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临床医疗（中医）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11001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20103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20104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检验技师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放射诊断医师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30103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超声诊断医师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药剂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50101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50102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档案管理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1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1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34F1"/>
    <w:rsid w:val="3CD13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2019-11-21T09:07:00Z</dcterms:created>
  <dc:creator>ASUS</dc:creator>
  <cp:lastModifiedBy>ASUS</cp:lastModifiedBy>
  <dcterms:modified xsi:type="dcterms:W3CDTF">2019-11-21T09:07:50Z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