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06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68"/>
        <w:gridCol w:w="1090"/>
        <w:gridCol w:w="1575"/>
        <w:gridCol w:w="1516"/>
        <w:gridCol w:w="1460"/>
        <w:gridCol w:w="2061"/>
        <w:gridCol w:w="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ascii="楷体" w:hAnsi="楷体" w:eastAsia="楷体" w:cs="楷体"/>
                <w:sz w:val="28"/>
                <w:szCs w:val="28"/>
                <w:bdr w:val="none" w:color="auto" w:sz="0" w:space="0"/>
              </w:rPr>
              <w:t>报考职位</w:t>
            </w:r>
          </w:p>
        </w:tc>
        <w:tc>
          <w:tcPr>
            <w:tcW w:w="1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4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15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专业知识成绩</w:t>
            </w:r>
          </w:p>
        </w:tc>
        <w:tc>
          <w:tcPr>
            <w:tcW w:w="14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申论成绩</w:t>
            </w:r>
          </w:p>
        </w:tc>
        <w:tc>
          <w:tcPr>
            <w:tcW w:w="21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总成绩（专业60%+申论40%）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楷体" w:hAnsi="楷体" w:eastAsia="楷体" w:cs="楷体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彭金敏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SHKXY113402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76.25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67.00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72.55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符琳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SHKXY113404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83.00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56.50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72.40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财务人员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谢丹凤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SHKXY113411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72.25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60.50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67.55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77102"/>
    <w:rsid w:val="37E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2019-11-22T03:45:00Z</dcterms:created>
  <dc:creator>陌上~夕舞诺</dc:creator>
  <cp:lastModifiedBy>陌上~夕舞诺</cp:lastModifiedBy>
  <dcterms:modified xsi:type="dcterms:W3CDTF">2019-11-22T03:45:56Z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