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pPr w:vertAnchor="text" w:tblpXSpec="left"/>
        <w:tblW w:w="9750"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544"/>
        <w:gridCol w:w="958"/>
        <w:gridCol w:w="410"/>
        <w:gridCol w:w="1086"/>
        <w:gridCol w:w="1719"/>
        <w:gridCol w:w="767"/>
        <w:gridCol w:w="767"/>
        <w:gridCol w:w="525"/>
        <w:gridCol w:w="646"/>
        <w:gridCol w:w="525"/>
        <w:gridCol w:w="180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080" w:hRule="atLeast"/>
          <w:tblCellSpacing w:w="0" w:type="dxa"/>
        </w:trPr>
        <w:tc>
          <w:tcPr>
            <w:tcW w:w="58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ascii="微软雅黑" w:hAnsi="微软雅黑" w:eastAsia="微软雅黑" w:cs="微软雅黑"/>
                <w:i w:val="0"/>
                <w:caps w:val="0"/>
                <w:color w:val="000000"/>
                <w:spacing w:val="0"/>
                <w:sz w:val="24"/>
                <w:szCs w:val="24"/>
                <w:bdr w:val="none" w:color="auto" w:sz="0" w:space="0"/>
              </w:rPr>
              <w:t>序号</w:t>
            </w:r>
          </w:p>
        </w:tc>
        <w:tc>
          <w:tcPr>
            <w:tcW w:w="10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微软雅黑" w:hAnsi="微软雅黑" w:eastAsia="微软雅黑" w:cs="微软雅黑"/>
                <w:i w:val="0"/>
                <w:caps w:val="0"/>
                <w:color w:val="000000"/>
                <w:spacing w:val="0"/>
                <w:sz w:val="24"/>
                <w:szCs w:val="24"/>
                <w:bdr w:val="none" w:color="auto" w:sz="0" w:space="0"/>
              </w:rPr>
              <w:t>岗位</w:t>
            </w:r>
            <w:r>
              <w:rPr>
                <w:rStyle w:val="6"/>
                <w:rFonts w:hint="eastAsia" w:ascii="微软雅黑" w:hAnsi="微软雅黑" w:eastAsia="微软雅黑" w:cs="微软雅黑"/>
                <w:i w:val="0"/>
                <w:caps w:val="0"/>
                <w:color w:val="000000"/>
                <w:spacing w:val="0"/>
                <w:sz w:val="24"/>
                <w:szCs w:val="24"/>
                <w:bdr w:val="none" w:color="auto" w:sz="0" w:space="0"/>
              </w:rPr>
              <w:br w:type="textWrapping"/>
            </w:r>
            <w:r>
              <w:rPr>
                <w:rStyle w:val="6"/>
                <w:rFonts w:hint="eastAsia" w:ascii="微软雅黑" w:hAnsi="微软雅黑" w:eastAsia="微软雅黑" w:cs="微软雅黑"/>
                <w:i w:val="0"/>
                <w:caps w:val="0"/>
                <w:color w:val="000000"/>
                <w:spacing w:val="0"/>
                <w:sz w:val="24"/>
                <w:szCs w:val="24"/>
                <w:bdr w:val="none" w:color="auto" w:sz="0" w:space="0"/>
              </w:rPr>
              <w:t>名称</w:t>
            </w:r>
          </w:p>
        </w:tc>
        <w:tc>
          <w:tcPr>
            <w:tcW w:w="4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微软雅黑" w:hAnsi="微软雅黑" w:eastAsia="微软雅黑" w:cs="微软雅黑"/>
                <w:i w:val="0"/>
                <w:caps w:val="0"/>
                <w:color w:val="000000"/>
                <w:spacing w:val="0"/>
                <w:sz w:val="24"/>
                <w:szCs w:val="24"/>
                <w:bdr w:val="none" w:color="auto" w:sz="0" w:space="0"/>
              </w:rPr>
              <w:t>招聘</w:t>
            </w:r>
            <w:r>
              <w:rPr>
                <w:rStyle w:val="6"/>
                <w:rFonts w:hint="eastAsia" w:ascii="微软雅黑" w:hAnsi="微软雅黑" w:eastAsia="微软雅黑" w:cs="微软雅黑"/>
                <w:i w:val="0"/>
                <w:caps w:val="0"/>
                <w:color w:val="000000"/>
                <w:spacing w:val="0"/>
                <w:sz w:val="24"/>
                <w:szCs w:val="24"/>
                <w:bdr w:val="none" w:color="auto" w:sz="0" w:space="0"/>
              </w:rPr>
              <w:br w:type="textWrapping"/>
            </w:r>
            <w:r>
              <w:rPr>
                <w:rStyle w:val="6"/>
                <w:rFonts w:hint="eastAsia" w:ascii="微软雅黑" w:hAnsi="微软雅黑" w:eastAsia="微软雅黑" w:cs="微软雅黑"/>
                <w:i w:val="0"/>
                <w:caps w:val="0"/>
                <w:color w:val="000000"/>
                <w:spacing w:val="0"/>
                <w:sz w:val="24"/>
                <w:szCs w:val="24"/>
                <w:bdr w:val="none" w:color="auto" w:sz="0" w:space="0"/>
              </w:rPr>
              <w:t>人数</w:t>
            </w:r>
          </w:p>
        </w:tc>
        <w:tc>
          <w:tcPr>
            <w:tcW w:w="12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微软雅黑" w:hAnsi="微软雅黑" w:eastAsia="微软雅黑" w:cs="微软雅黑"/>
                <w:i w:val="0"/>
                <w:caps w:val="0"/>
                <w:color w:val="000000"/>
                <w:spacing w:val="0"/>
                <w:sz w:val="24"/>
                <w:szCs w:val="24"/>
                <w:bdr w:val="none" w:color="auto" w:sz="0" w:space="0"/>
              </w:rPr>
              <w:t>学历</w:t>
            </w:r>
            <w:r>
              <w:rPr>
                <w:rStyle w:val="6"/>
                <w:rFonts w:hint="eastAsia" w:ascii="微软雅黑" w:hAnsi="微软雅黑" w:eastAsia="微软雅黑" w:cs="微软雅黑"/>
                <w:i w:val="0"/>
                <w:caps w:val="0"/>
                <w:color w:val="000000"/>
                <w:spacing w:val="0"/>
                <w:sz w:val="24"/>
                <w:szCs w:val="24"/>
                <w:bdr w:val="none" w:color="auto" w:sz="0" w:space="0"/>
              </w:rPr>
              <w:br w:type="textWrapping"/>
            </w:r>
            <w:r>
              <w:rPr>
                <w:rStyle w:val="6"/>
                <w:rFonts w:hint="eastAsia" w:ascii="微软雅黑" w:hAnsi="微软雅黑" w:eastAsia="微软雅黑" w:cs="微软雅黑"/>
                <w:i w:val="0"/>
                <w:caps w:val="0"/>
                <w:color w:val="000000"/>
                <w:spacing w:val="0"/>
                <w:sz w:val="24"/>
                <w:szCs w:val="24"/>
                <w:bdr w:val="none" w:color="auto" w:sz="0" w:space="0"/>
              </w:rPr>
              <w:t>类列</w:t>
            </w:r>
          </w:p>
        </w:tc>
        <w:tc>
          <w:tcPr>
            <w:tcW w:w="189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微软雅黑" w:hAnsi="微软雅黑" w:eastAsia="微软雅黑" w:cs="微软雅黑"/>
                <w:i w:val="0"/>
                <w:caps w:val="0"/>
                <w:color w:val="000000"/>
                <w:spacing w:val="0"/>
                <w:sz w:val="24"/>
                <w:szCs w:val="24"/>
                <w:bdr w:val="none" w:color="auto" w:sz="0" w:space="0"/>
              </w:rPr>
              <w:t>专业</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微软雅黑" w:hAnsi="微软雅黑" w:eastAsia="微软雅黑" w:cs="微软雅黑"/>
                <w:i w:val="0"/>
                <w:caps w:val="0"/>
                <w:color w:val="000000"/>
                <w:spacing w:val="0"/>
                <w:sz w:val="24"/>
                <w:szCs w:val="24"/>
                <w:bdr w:val="none" w:color="auto" w:sz="0" w:space="0"/>
              </w:rPr>
              <w:t>学历</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微软雅黑" w:hAnsi="微软雅黑" w:eastAsia="微软雅黑" w:cs="微软雅黑"/>
                <w:i w:val="0"/>
                <w:caps w:val="0"/>
                <w:color w:val="000000"/>
                <w:spacing w:val="0"/>
                <w:sz w:val="24"/>
                <w:szCs w:val="24"/>
                <w:bdr w:val="none" w:color="auto" w:sz="0" w:space="0"/>
              </w:rPr>
              <w:t>学位</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微软雅黑" w:hAnsi="微软雅黑" w:eastAsia="微软雅黑" w:cs="微软雅黑"/>
                <w:i w:val="0"/>
                <w:caps w:val="0"/>
                <w:color w:val="000000"/>
                <w:spacing w:val="0"/>
                <w:sz w:val="24"/>
                <w:szCs w:val="24"/>
                <w:bdr w:val="none" w:color="auto" w:sz="0" w:space="0"/>
              </w:rPr>
              <w:t>性别</w:t>
            </w:r>
          </w:p>
        </w:tc>
        <w:tc>
          <w:tcPr>
            <w:tcW w:w="7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微软雅黑" w:hAnsi="微软雅黑" w:eastAsia="微软雅黑" w:cs="微软雅黑"/>
                <w:i w:val="0"/>
                <w:caps w:val="0"/>
                <w:color w:val="000000"/>
                <w:spacing w:val="0"/>
                <w:sz w:val="24"/>
                <w:szCs w:val="24"/>
                <w:bdr w:val="none" w:color="auto" w:sz="0" w:space="0"/>
              </w:rPr>
              <w:t>年龄</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微软雅黑" w:hAnsi="微软雅黑" w:eastAsia="微软雅黑" w:cs="微软雅黑"/>
                <w:i w:val="0"/>
                <w:caps w:val="0"/>
                <w:color w:val="000000"/>
                <w:spacing w:val="0"/>
                <w:sz w:val="24"/>
                <w:szCs w:val="24"/>
                <w:bdr w:val="none" w:color="auto" w:sz="0" w:space="0"/>
              </w:rPr>
              <w:t>应/</w:t>
            </w:r>
            <w:r>
              <w:rPr>
                <w:rStyle w:val="6"/>
                <w:rFonts w:hint="eastAsia" w:ascii="微软雅黑" w:hAnsi="微软雅黑" w:eastAsia="微软雅黑" w:cs="微软雅黑"/>
                <w:i w:val="0"/>
                <w:caps w:val="0"/>
                <w:color w:val="000000"/>
                <w:spacing w:val="0"/>
                <w:sz w:val="24"/>
                <w:szCs w:val="24"/>
                <w:bdr w:val="none" w:color="auto" w:sz="0" w:space="0"/>
              </w:rPr>
              <w:br w:type="textWrapping"/>
            </w:r>
            <w:r>
              <w:rPr>
                <w:rStyle w:val="6"/>
                <w:rFonts w:hint="eastAsia" w:ascii="微软雅黑" w:hAnsi="微软雅黑" w:eastAsia="微软雅黑" w:cs="微软雅黑"/>
                <w:i w:val="0"/>
                <w:caps w:val="0"/>
                <w:color w:val="000000"/>
                <w:spacing w:val="0"/>
                <w:sz w:val="24"/>
                <w:szCs w:val="24"/>
                <w:bdr w:val="none" w:color="auto" w:sz="0" w:space="0"/>
              </w:rPr>
              <w:t>往届</w:t>
            </w:r>
          </w:p>
        </w:tc>
        <w:tc>
          <w:tcPr>
            <w:tcW w:w="19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6"/>
                <w:rFonts w:hint="eastAsia" w:ascii="微软雅黑" w:hAnsi="微软雅黑" w:eastAsia="微软雅黑" w:cs="微软雅黑"/>
                <w:i w:val="0"/>
                <w:caps w:val="0"/>
                <w:color w:val="000000"/>
                <w:spacing w:val="0"/>
                <w:sz w:val="24"/>
                <w:szCs w:val="24"/>
                <w:bdr w:val="none" w:color="auto" w:sz="0" w:space="0"/>
              </w:rPr>
              <w:t>其他要求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60" w:hRule="atLeast"/>
          <w:tblCellSpacing w:w="0" w:type="dxa"/>
        </w:trPr>
        <w:tc>
          <w:tcPr>
            <w:tcW w:w="58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1</w:t>
            </w:r>
          </w:p>
        </w:tc>
        <w:tc>
          <w:tcPr>
            <w:tcW w:w="10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骨科医师</w:t>
            </w:r>
          </w:p>
        </w:tc>
        <w:tc>
          <w:tcPr>
            <w:tcW w:w="4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1</w:t>
            </w:r>
          </w:p>
        </w:tc>
        <w:tc>
          <w:tcPr>
            <w:tcW w:w="12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全日制普通院校</w:t>
            </w:r>
          </w:p>
        </w:tc>
        <w:tc>
          <w:tcPr>
            <w:tcW w:w="189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外科学（脊柱、创伤、关节相关方向）</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研究生及以上</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博士</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7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40周岁及以下</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19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00" w:hRule="atLeast"/>
          <w:tblCellSpacing w:w="0" w:type="dxa"/>
        </w:trPr>
        <w:tc>
          <w:tcPr>
            <w:tcW w:w="58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2</w:t>
            </w:r>
          </w:p>
        </w:tc>
        <w:tc>
          <w:tcPr>
            <w:tcW w:w="10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小儿外科医师</w:t>
            </w:r>
          </w:p>
        </w:tc>
        <w:tc>
          <w:tcPr>
            <w:tcW w:w="4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1</w:t>
            </w:r>
          </w:p>
        </w:tc>
        <w:tc>
          <w:tcPr>
            <w:tcW w:w="12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全日制普通院校</w:t>
            </w:r>
          </w:p>
        </w:tc>
        <w:tc>
          <w:tcPr>
            <w:tcW w:w="189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外科学（小儿外科方向）、临床医学（小儿外科方向）</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研究生及以上</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硕士学位及以上</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7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35周岁及以下</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19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681" w:hRule="atLeast"/>
          <w:tblCellSpacing w:w="0" w:type="dxa"/>
        </w:trPr>
        <w:tc>
          <w:tcPr>
            <w:tcW w:w="58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3</w:t>
            </w:r>
          </w:p>
        </w:tc>
        <w:tc>
          <w:tcPr>
            <w:tcW w:w="10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神经外科医师</w:t>
            </w:r>
          </w:p>
        </w:tc>
        <w:tc>
          <w:tcPr>
            <w:tcW w:w="4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1</w:t>
            </w:r>
          </w:p>
        </w:tc>
        <w:tc>
          <w:tcPr>
            <w:tcW w:w="12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全日制普通院校</w:t>
            </w:r>
          </w:p>
        </w:tc>
        <w:tc>
          <w:tcPr>
            <w:tcW w:w="189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外科学（神经外科方向）、临床医学（神经外科方向）</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研究生及以上</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硕士学位及以上</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7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35周岁及以下</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19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i w:val="0"/>
                <w:caps w:val="0"/>
                <w:color w:val="000000"/>
                <w:spacing w:val="0"/>
                <w:sz w:val="24"/>
                <w:szCs w:val="24"/>
                <w:bdr w:val="none" w:color="auto" w:sz="0" w:space="0"/>
              </w:rPr>
              <w:t>1.2020年7月31日前取得临床类别执业医师资格证并通过相应住院医师规范化培训结业综合考核</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2.本科要求为临床医学专业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0" w:hRule="atLeast"/>
          <w:tblCellSpacing w:w="0" w:type="dxa"/>
        </w:trPr>
        <w:tc>
          <w:tcPr>
            <w:tcW w:w="58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4</w:t>
            </w:r>
          </w:p>
        </w:tc>
        <w:tc>
          <w:tcPr>
            <w:tcW w:w="10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烧伤整形科医师</w:t>
            </w:r>
          </w:p>
        </w:tc>
        <w:tc>
          <w:tcPr>
            <w:tcW w:w="4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1</w:t>
            </w:r>
          </w:p>
        </w:tc>
        <w:tc>
          <w:tcPr>
            <w:tcW w:w="12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全日制普通院校</w:t>
            </w:r>
          </w:p>
        </w:tc>
        <w:tc>
          <w:tcPr>
            <w:tcW w:w="189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外科学、临床医学（外科方向）</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研究生及以上</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硕士学位及以上</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7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35周岁及以下</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19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681" w:hRule="atLeast"/>
          <w:tblCellSpacing w:w="0" w:type="dxa"/>
        </w:trPr>
        <w:tc>
          <w:tcPr>
            <w:tcW w:w="58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5</w:t>
            </w:r>
          </w:p>
        </w:tc>
        <w:tc>
          <w:tcPr>
            <w:tcW w:w="10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胃肠外科医师</w:t>
            </w:r>
          </w:p>
        </w:tc>
        <w:tc>
          <w:tcPr>
            <w:tcW w:w="4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1</w:t>
            </w:r>
          </w:p>
        </w:tc>
        <w:tc>
          <w:tcPr>
            <w:tcW w:w="12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全日制普通院校</w:t>
            </w:r>
          </w:p>
        </w:tc>
        <w:tc>
          <w:tcPr>
            <w:tcW w:w="189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外科学（胃肠外科方向）、临床医学（胃肠外科方向）</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研究生及以上</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硕士学位及以上</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7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35周岁及以下</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19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i w:val="0"/>
                <w:caps w:val="0"/>
                <w:color w:val="000000"/>
                <w:spacing w:val="0"/>
                <w:sz w:val="24"/>
                <w:szCs w:val="24"/>
                <w:bdr w:val="none" w:color="auto" w:sz="0" w:space="0"/>
              </w:rPr>
              <w:t>1.2020年7月31日前取得临床类别执业医师资格证并通过相应专业住院医师规范化培训结业综合考核</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2.本科要求为临床医学专业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00" w:hRule="atLeast"/>
          <w:tblCellSpacing w:w="0" w:type="dxa"/>
        </w:trPr>
        <w:tc>
          <w:tcPr>
            <w:tcW w:w="58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6</w:t>
            </w:r>
          </w:p>
        </w:tc>
        <w:tc>
          <w:tcPr>
            <w:tcW w:w="10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耳鼻咽喉头颈外科医师</w:t>
            </w:r>
          </w:p>
        </w:tc>
        <w:tc>
          <w:tcPr>
            <w:tcW w:w="4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1</w:t>
            </w:r>
          </w:p>
        </w:tc>
        <w:tc>
          <w:tcPr>
            <w:tcW w:w="12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全日制普通院校</w:t>
            </w:r>
          </w:p>
        </w:tc>
        <w:tc>
          <w:tcPr>
            <w:tcW w:w="189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耳鼻咽喉科学、临床医学（耳鼻咽喉方向）</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研究生及以上</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硕士学位及以上</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7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35周岁及以下</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19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i w:val="0"/>
                <w:caps w:val="0"/>
                <w:color w:val="000000"/>
                <w:spacing w:val="0"/>
                <w:sz w:val="24"/>
                <w:szCs w:val="24"/>
                <w:bdr w:val="none" w:color="auto" w:sz="0" w:space="0"/>
              </w:rPr>
              <w:t>2020年7月31日前取得临床类别执业医师资格证并通过相应专业住院医师规范化培训结业综合考核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00" w:hRule="atLeast"/>
          <w:tblCellSpacing w:w="0" w:type="dxa"/>
        </w:trPr>
        <w:tc>
          <w:tcPr>
            <w:tcW w:w="58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7</w:t>
            </w:r>
          </w:p>
        </w:tc>
        <w:tc>
          <w:tcPr>
            <w:tcW w:w="10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肝胆胰脾外科医师</w:t>
            </w:r>
          </w:p>
        </w:tc>
        <w:tc>
          <w:tcPr>
            <w:tcW w:w="4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1</w:t>
            </w:r>
          </w:p>
        </w:tc>
        <w:tc>
          <w:tcPr>
            <w:tcW w:w="12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全日制普通院校</w:t>
            </w:r>
          </w:p>
        </w:tc>
        <w:tc>
          <w:tcPr>
            <w:tcW w:w="189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外科学（肝胆胰脾方向）、临床医学（肝胆胰脾方向）</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研究生及以上</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硕士学位及以上</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7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35周岁及以下</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19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i w:val="0"/>
                <w:caps w:val="0"/>
                <w:color w:val="000000"/>
                <w:spacing w:val="0"/>
                <w:sz w:val="24"/>
                <w:szCs w:val="24"/>
                <w:bdr w:val="none" w:color="auto" w:sz="0" w:space="0"/>
              </w:rPr>
              <w:t>2020年7月31日前取得临床类别执业医师资格证并通过相应专业住院医师规范化培训结业综合考核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441" w:hRule="atLeast"/>
          <w:tblCellSpacing w:w="0" w:type="dxa"/>
        </w:trPr>
        <w:tc>
          <w:tcPr>
            <w:tcW w:w="58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8</w:t>
            </w:r>
          </w:p>
        </w:tc>
        <w:tc>
          <w:tcPr>
            <w:tcW w:w="10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介入血管外科医师</w:t>
            </w:r>
          </w:p>
        </w:tc>
        <w:tc>
          <w:tcPr>
            <w:tcW w:w="4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1</w:t>
            </w:r>
          </w:p>
        </w:tc>
        <w:tc>
          <w:tcPr>
            <w:tcW w:w="12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全日制普通院校</w:t>
            </w:r>
          </w:p>
        </w:tc>
        <w:tc>
          <w:tcPr>
            <w:tcW w:w="189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外科学（普外、肝胆方向）、临床医学（普外、肝胆方向）</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研究生及以上</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硕士学位及以上</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7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35周岁及以下</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19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i w:val="0"/>
                <w:caps w:val="0"/>
                <w:color w:val="000000"/>
                <w:spacing w:val="0"/>
                <w:sz w:val="24"/>
                <w:szCs w:val="24"/>
                <w:bdr w:val="none" w:color="auto" w:sz="0" w:space="0"/>
              </w:rPr>
              <w:t>2020年7月31日前取得临床类别执业医师资格证并通过相应专业住院医师规范化培训结业综合考核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00" w:hRule="atLeast"/>
          <w:tblCellSpacing w:w="0" w:type="dxa"/>
        </w:trPr>
        <w:tc>
          <w:tcPr>
            <w:tcW w:w="58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9</w:t>
            </w:r>
          </w:p>
        </w:tc>
        <w:tc>
          <w:tcPr>
            <w:tcW w:w="10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妇科医师</w:t>
            </w:r>
          </w:p>
        </w:tc>
        <w:tc>
          <w:tcPr>
            <w:tcW w:w="4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1</w:t>
            </w:r>
          </w:p>
        </w:tc>
        <w:tc>
          <w:tcPr>
            <w:tcW w:w="12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全日制普通院校</w:t>
            </w:r>
          </w:p>
        </w:tc>
        <w:tc>
          <w:tcPr>
            <w:tcW w:w="189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妇产科学（妇科方向）、临床医学（妇科方向）</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研究生及以上</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硕士学位及以上</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7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35周岁及以下</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19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00" w:hRule="atLeast"/>
          <w:tblCellSpacing w:w="0" w:type="dxa"/>
        </w:trPr>
        <w:tc>
          <w:tcPr>
            <w:tcW w:w="58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10</w:t>
            </w:r>
          </w:p>
        </w:tc>
        <w:tc>
          <w:tcPr>
            <w:tcW w:w="10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产科医师</w:t>
            </w:r>
          </w:p>
        </w:tc>
        <w:tc>
          <w:tcPr>
            <w:tcW w:w="4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1</w:t>
            </w:r>
          </w:p>
        </w:tc>
        <w:tc>
          <w:tcPr>
            <w:tcW w:w="12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全日制普通院校</w:t>
            </w:r>
          </w:p>
        </w:tc>
        <w:tc>
          <w:tcPr>
            <w:tcW w:w="189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妇产科学（产科方向）、临床医学（产科方向）</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研究生及以上</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硕士学位及以上</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7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35周岁及以下</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19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00" w:hRule="atLeast"/>
          <w:tblCellSpacing w:w="0" w:type="dxa"/>
        </w:trPr>
        <w:tc>
          <w:tcPr>
            <w:tcW w:w="58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11</w:t>
            </w:r>
          </w:p>
        </w:tc>
        <w:tc>
          <w:tcPr>
            <w:tcW w:w="10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麻醉科医师</w:t>
            </w:r>
          </w:p>
        </w:tc>
        <w:tc>
          <w:tcPr>
            <w:tcW w:w="4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2</w:t>
            </w:r>
          </w:p>
        </w:tc>
        <w:tc>
          <w:tcPr>
            <w:tcW w:w="12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全日制普通院校</w:t>
            </w:r>
          </w:p>
        </w:tc>
        <w:tc>
          <w:tcPr>
            <w:tcW w:w="189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外科学、麻醉学、临床医学（外科学或麻醉学方向）</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研究生及以上</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硕士学位及以上</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7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35周岁及以下</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19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00" w:hRule="atLeast"/>
          <w:tblCellSpacing w:w="0" w:type="dxa"/>
        </w:trPr>
        <w:tc>
          <w:tcPr>
            <w:tcW w:w="58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12</w:t>
            </w:r>
          </w:p>
        </w:tc>
        <w:tc>
          <w:tcPr>
            <w:tcW w:w="10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疼痛科医师</w:t>
            </w:r>
          </w:p>
        </w:tc>
        <w:tc>
          <w:tcPr>
            <w:tcW w:w="4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1</w:t>
            </w:r>
          </w:p>
        </w:tc>
        <w:tc>
          <w:tcPr>
            <w:tcW w:w="12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全日制普通院校</w:t>
            </w:r>
          </w:p>
        </w:tc>
        <w:tc>
          <w:tcPr>
            <w:tcW w:w="189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外科学、麻醉学、临床医学（外科学或麻醉学方向）</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研究生及以上</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硕士学位及以上</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7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35周岁及以下</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19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00" w:hRule="atLeast"/>
          <w:tblCellSpacing w:w="0" w:type="dxa"/>
        </w:trPr>
        <w:tc>
          <w:tcPr>
            <w:tcW w:w="58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13</w:t>
            </w:r>
          </w:p>
        </w:tc>
        <w:tc>
          <w:tcPr>
            <w:tcW w:w="10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消化内科医师</w:t>
            </w:r>
          </w:p>
        </w:tc>
        <w:tc>
          <w:tcPr>
            <w:tcW w:w="4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1</w:t>
            </w:r>
          </w:p>
        </w:tc>
        <w:tc>
          <w:tcPr>
            <w:tcW w:w="12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全日制普通院校</w:t>
            </w:r>
          </w:p>
        </w:tc>
        <w:tc>
          <w:tcPr>
            <w:tcW w:w="189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内科学（消化内科方向）、临床医学（消化内科方向）</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研究生及以上</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硕士学位及以上</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7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35周岁及以下</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19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i w:val="0"/>
                <w:caps w:val="0"/>
                <w:color w:val="000000"/>
                <w:spacing w:val="0"/>
                <w:sz w:val="24"/>
                <w:szCs w:val="24"/>
                <w:bdr w:val="none" w:color="auto" w:sz="0" w:space="0"/>
              </w:rPr>
              <w:t>2020年7月31日前取得临床类别执业医师资格证并通过住院医师规范化培训结业综合考核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00" w:hRule="atLeast"/>
          <w:tblCellSpacing w:w="0" w:type="dxa"/>
        </w:trPr>
        <w:tc>
          <w:tcPr>
            <w:tcW w:w="58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14</w:t>
            </w:r>
          </w:p>
        </w:tc>
        <w:tc>
          <w:tcPr>
            <w:tcW w:w="10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消化道内镜科医师</w:t>
            </w:r>
          </w:p>
        </w:tc>
        <w:tc>
          <w:tcPr>
            <w:tcW w:w="4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3</w:t>
            </w:r>
          </w:p>
        </w:tc>
        <w:tc>
          <w:tcPr>
            <w:tcW w:w="12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全日制普通院校</w:t>
            </w:r>
          </w:p>
        </w:tc>
        <w:tc>
          <w:tcPr>
            <w:tcW w:w="189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内科学（消化内科方向）、临床医学（消化内科方向）</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研究生及以上</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硕士学位及以上</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7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35周岁及以下</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19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00" w:hRule="atLeast"/>
          <w:tblCellSpacing w:w="0" w:type="dxa"/>
        </w:trPr>
        <w:tc>
          <w:tcPr>
            <w:tcW w:w="58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15</w:t>
            </w:r>
          </w:p>
        </w:tc>
        <w:tc>
          <w:tcPr>
            <w:tcW w:w="10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神经内科医师</w:t>
            </w:r>
          </w:p>
        </w:tc>
        <w:tc>
          <w:tcPr>
            <w:tcW w:w="4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4</w:t>
            </w:r>
          </w:p>
        </w:tc>
        <w:tc>
          <w:tcPr>
            <w:tcW w:w="12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全日制普通院校</w:t>
            </w:r>
          </w:p>
        </w:tc>
        <w:tc>
          <w:tcPr>
            <w:tcW w:w="189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神经病学、临床医学（神经病学方向）</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研究生及以上</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硕士学位及以上</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7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35周岁及以下</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19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i w:val="0"/>
                <w:caps w:val="0"/>
                <w:color w:val="000000"/>
                <w:spacing w:val="0"/>
                <w:sz w:val="24"/>
                <w:szCs w:val="24"/>
                <w:bdr w:val="none" w:color="auto" w:sz="0" w:space="0"/>
              </w:rPr>
              <w:t>2020年7月31日前取得临床类别执业医师资格证并通过相应专业住院医师规范化培训结业综合考核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441" w:hRule="atLeast"/>
          <w:tblCellSpacing w:w="0" w:type="dxa"/>
        </w:trPr>
        <w:tc>
          <w:tcPr>
            <w:tcW w:w="58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16</w:t>
            </w:r>
          </w:p>
        </w:tc>
        <w:tc>
          <w:tcPr>
            <w:tcW w:w="10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内分泌科医师</w:t>
            </w:r>
          </w:p>
        </w:tc>
        <w:tc>
          <w:tcPr>
            <w:tcW w:w="4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1</w:t>
            </w:r>
          </w:p>
        </w:tc>
        <w:tc>
          <w:tcPr>
            <w:tcW w:w="12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全日制普通院校</w:t>
            </w:r>
          </w:p>
        </w:tc>
        <w:tc>
          <w:tcPr>
            <w:tcW w:w="189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内科学(内分泌代谢病方向）、临床医学(内分泌代谢病方向）</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研究生及以上</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硕士学位及以上</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7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35周岁及以下</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19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921" w:hRule="atLeast"/>
          <w:tblCellSpacing w:w="0" w:type="dxa"/>
        </w:trPr>
        <w:tc>
          <w:tcPr>
            <w:tcW w:w="58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17</w:t>
            </w:r>
          </w:p>
        </w:tc>
        <w:tc>
          <w:tcPr>
            <w:tcW w:w="10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老年科医师</w:t>
            </w:r>
          </w:p>
        </w:tc>
        <w:tc>
          <w:tcPr>
            <w:tcW w:w="4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2</w:t>
            </w:r>
          </w:p>
        </w:tc>
        <w:tc>
          <w:tcPr>
            <w:tcW w:w="12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全日制普通院校</w:t>
            </w:r>
          </w:p>
        </w:tc>
        <w:tc>
          <w:tcPr>
            <w:tcW w:w="189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内科学（风湿病方向、老年医学方向）、临床医学（风湿病方向、老年医学方向）</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研究生及以上</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硕士学位及以上</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7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35周岁及以下</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19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i w:val="0"/>
                <w:caps w:val="0"/>
                <w:color w:val="000000"/>
                <w:spacing w:val="0"/>
                <w:sz w:val="24"/>
                <w:szCs w:val="24"/>
                <w:bdr w:val="none" w:color="auto" w:sz="0" w:space="0"/>
              </w:rPr>
              <w:t>2020年7月31日前取得临床类别执业医师资格证并通过相应专业住院医师规范化培训结业综合考核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00" w:hRule="atLeast"/>
          <w:tblCellSpacing w:w="0" w:type="dxa"/>
        </w:trPr>
        <w:tc>
          <w:tcPr>
            <w:tcW w:w="58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18</w:t>
            </w:r>
          </w:p>
        </w:tc>
        <w:tc>
          <w:tcPr>
            <w:tcW w:w="10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全科医学科医师</w:t>
            </w:r>
          </w:p>
        </w:tc>
        <w:tc>
          <w:tcPr>
            <w:tcW w:w="4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1</w:t>
            </w:r>
          </w:p>
        </w:tc>
        <w:tc>
          <w:tcPr>
            <w:tcW w:w="12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全日制普通院校</w:t>
            </w:r>
          </w:p>
        </w:tc>
        <w:tc>
          <w:tcPr>
            <w:tcW w:w="189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全科医学、临床医学（全科医学方向）</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研究生及以上</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硕士学位及以上</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7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35周岁及以下</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19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i w:val="0"/>
                <w:caps w:val="0"/>
                <w:color w:val="000000"/>
                <w:spacing w:val="0"/>
                <w:sz w:val="24"/>
                <w:szCs w:val="24"/>
                <w:bdr w:val="none" w:color="auto" w:sz="0" w:space="0"/>
              </w:rPr>
              <w:t>2020年7月31日前取得临床类别执业医师资格证并通过住院医师规范化培训结业综合考核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681" w:hRule="atLeast"/>
          <w:tblCellSpacing w:w="0" w:type="dxa"/>
        </w:trPr>
        <w:tc>
          <w:tcPr>
            <w:tcW w:w="58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19</w:t>
            </w:r>
          </w:p>
        </w:tc>
        <w:tc>
          <w:tcPr>
            <w:tcW w:w="10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放疗科医师</w:t>
            </w:r>
          </w:p>
        </w:tc>
        <w:tc>
          <w:tcPr>
            <w:tcW w:w="4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2</w:t>
            </w:r>
          </w:p>
        </w:tc>
        <w:tc>
          <w:tcPr>
            <w:tcW w:w="12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全日制普通院校</w:t>
            </w:r>
          </w:p>
        </w:tc>
        <w:tc>
          <w:tcPr>
            <w:tcW w:w="189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肿瘤学、临床医学（放射治疗方向）</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研究生及以上</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硕士学位及以上</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7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35周岁及以下</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19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i w:val="0"/>
                <w:caps w:val="0"/>
                <w:color w:val="000000"/>
                <w:spacing w:val="0"/>
                <w:sz w:val="24"/>
                <w:szCs w:val="24"/>
                <w:bdr w:val="none" w:color="auto" w:sz="0" w:space="0"/>
              </w:rPr>
              <w:t>1.2020年7月31日前取得临床类别执业医师资格证并通过相应专业住院医师规范化培训结业综合考核</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2.本科要求为临床医学专业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blCellSpacing w:w="0" w:type="dxa"/>
        </w:trPr>
        <w:tc>
          <w:tcPr>
            <w:tcW w:w="58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20</w:t>
            </w:r>
          </w:p>
        </w:tc>
        <w:tc>
          <w:tcPr>
            <w:tcW w:w="10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感染性疾病科医师</w:t>
            </w:r>
          </w:p>
        </w:tc>
        <w:tc>
          <w:tcPr>
            <w:tcW w:w="4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1</w:t>
            </w:r>
          </w:p>
        </w:tc>
        <w:tc>
          <w:tcPr>
            <w:tcW w:w="12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全日制普通院校</w:t>
            </w:r>
          </w:p>
        </w:tc>
        <w:tc>
          <w:tcPr>
            <w:tcW w:w="189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临床医学、内科学</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研究生及以上</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硕士学位及以上</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7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35周岁及以下</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19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31" w:hRule="atLeast"/>
          <w:tblCellSpacing w:w="0" w:type="dxa"/>
        </w:trPr>
        <w:tc>
          <w:tcPr>
            <w:tcW w:w="58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21</w:t>
            </w:r>
          </w:p>
        </w:tc>
        <w:tc>
          <w:tcPr>
            <w:tcW w:w="10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急诊科医师</w:t>
            </w:r>
          </w:p>
        </w:tc>
        <w:tc>
          <w:tcPr>
            <w:tcW w:w="4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2</w:t>
            </w:r>
          </w:p>
        </w:tc>
        <w:tc>
          <w:tcPr>
            <w:tcW w:w="12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全日制普通院校</w:t>
            </w:r>
          </w:p>
        </w:tc>
        <w:tc>
          <w:tcPr>
            <w:tcW w:w="189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急诊医学、内科学（心血管内科方向、呼吸内科方向、消化内科方向、肾内科方向）、外科学（普外相关方向）、临床医学（急诊医学方向、心血管内科方向、呼吸内科方向、消化内科方向、肾内科方向、普外相关方向）</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研究生及以上</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硕士学位及以上</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7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35周岁及以下</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19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i w:val="0"/>
                <w:caps w:val="0"/>
                <w:color w:val="000000"/>
                <w:spacing w:val="0"/>
                <w:sz w:val="24"/>
                <w:szCs w:val="24"/>
                <w:bdr w:val="none" w:color="auto" w:sz="0" w:space="0"/>
              </w:rPr>
              <w:t>1.2020年7月31日前取得临床类别执业医师资格证并通过相应专业住院医师规范化培训结业综合考核</w:t>
            </w:r>
            <w:r>
              <w:rPr>
                <w:rFonts w:hint="eastAsia" w:ascii="微软雅黑" w:hAnsi="微软雅黑" w:eastAsia="微软雅黑" w:cs="微软雅黑"/>
                <w:b w:val="0"/>
                <w:i w:val="0"/>
                <w:caps w:val="0"/>
                <w:color w:val="000000"/>
                <w:spacing w:val="0"/>
                <w:sz w:val="24"/>
                <w:szCs w:val="24"/>
                <w:bdr w:val="none" w:color="auto" w:sz="0" w:space="0"/>
              </w:rPr>
              <w:br w:type="textWrapping"/>
            </w:r>
            <w:r>
              <w:rPr>
                <w:rFonts w:hint="eastAsia" w:ascii="微软雅黑" w:hAnsi="微软雅黑" w:eastAsia="微软雅黑" w:cs="微软雅黑"/>
                <w:b w:val="0"/>
                <w:i w:val="0"/>
                <w:caps w:val="0"/>
                <w:color w:val="000000"/>
                <w:spacing w:val="0"/>
                <w:sz w:val="24"/>
                <w:szCs w:val="24"/>
                <w:bdr w:val="none" w:color="auto" w:sz="0" w:space="0"/>
              </w:rPr>
              <w:t>2.本科要求为临床医学专业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00" w:hRule="atLeast"/>
          <w:tblCellSpacing w:w="0" w:type="dxa"/>
        </w:trPr>
        <w:tc>
          <w:tcPr>
            <w:tcW w:w="58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22</w:t>
            </w:r>
          </w:p>
        </w:tc>
        <w:tc>
          <w:tcPr>
            <w:tcW w:w="10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健康体检科医师</w:t>
            </w:r>
          </w:p>
        </w:tc>
        <w:tc>
          <w:tcPr>
            <w:tcW w:w="4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2</w:t>
            </w:r>
          </w:p>
        </w:tc>
        <w:tc>
          <w:tcPr>
            <w:tcW w:w="12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全日制普通院校</w:t>
            </w:r>
          </w:p>
        </w:tc>
        <w:tc>
          <w:tcPr>
            <w:tcW w:w="189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临床医学、内科学、外科学、全科医学</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研究生及以上</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硕士学位及以上</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7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35周岁及以下</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19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i w:val="0"/>
                <w:caps w:val="0"/>
                <w:color w:val="000000"/>
                <w:spacing w:val="0"/>
                <w:sz w:val="24"/>
                <w:szCs w:val="24"/>
                <w:bdr w:val="none" w:color="auto" w:sz="0" w:space="0"/>
              </w:rPr>
              <w:t>2020年7月31日前取得临床类别执业医师资格证并通过相应专业住院医师规范化培训结业综合考核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0" w:hRule="atLeast"/>
          <w:tblCellSpacing w:w="0" w:type="dxa"/>
        </w:trPr>
        <w:tc>
          <w:tcPr>
            <w:tcW w:w="58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23</w:t>
            </w:r>
          </w:p>
        </w:tc>
        <w:tc>
          <w:tcPr>
            <w:tcW w:w="10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医学影像科医师</w:t>
            </w:r>
          </w:p>
        </w:tc>
        <w:tc>
          <w:tcPr>
            <w:tcW w:w="4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3</w:t>
            </w:r>
          </w:p>
        </w:tc>
        <w:tc>
          <w:tcPr>
            <w:tcW w:w="12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全日制普通院校</w:t>
            </w:r>
          </w:p>
        </w:tc>
        <w:tc>
          <w:tcPr>
            <w:tcW w:w="189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影像医学与核医学、临床医学</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研究生及以上</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硕士学位及以上</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7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35周岁及以下</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19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0" w:hRule="atLeast"/>
          <w:tblCellSpacing w:w="0" w:type="dxa"/>
        </w:trPr>
        <w:tc>
          <w:tcPr>
            <w:tcW w:w="58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24</w:t>
            </w:r>
          </w:p>
        </w:tc>
        <w:tc>
          <w:tcPr>
            <w:tcW w:w="10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病理科医师</w:t>
            </w:r>
          </w:p>
        </w:tc>
        <w:tc>
          <w:tcPr>
            <w:tcW w:w="4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1</w:t>
            </w:r>
          </w:p>
        </w:tc>
        <w:tc>
          <w:tcPr>
            <w:tcW w:w="12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全日制普通院校</w:t>
            </w:r>
          </w:p>
        </w:tc>
        <w:tc>
          <w:tcPr>
            <w:tcW w:w="189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病理学与病理生理学、临床医学</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研究生及以上</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硕士学位及以上</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7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35周岁及以下</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19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blCellSpacing w:w="0" w:type="dxa"/>
        </w:trPr>
        <w:tc>
          <w:tcPr>
            <w:tcW w:w="58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25</w:t>
            </w:r>
          </w:p>
        </w:tc>
        <w:tc>
          <w:tcPr>
            <w:tcW w:w="10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检验科检验师</w:t>
            </w:r>
          </w:p>
        </w:tc>
        <w:tc>
          <w:tcPr>
            <w:tcW w:w="4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3</w:t>
            </w:r>
          </w:p>
        </w:tc>
        <w:tc>
          <w:tcPr>
            <w:tcW w:w="12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全日制普通院校</w:t>
            </w:r>
          </w:p>
        </w:tc>
        <w:tc>
          <w:tcPr>
            <w:tcW w:w="189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临床检验诊断学</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研究生及以上</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硕士学位及以上</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7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35周岁及以下</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19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0" w:hRule="atLeast"/>
          <w:tblCellSpacing w:w="0" w:type="dxa"/>
        </w:trPr>
        <w:tc>
          <w:tcPr>
            <w:tcW w:w="58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26</w:t>
            </w:r>
          </w:p>
        </w:tc>
        <w:tc>
          <w:tcPr>
            <w:tcW w:w="10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超声检查室医师</w:t>
            </w:r>
          </w:p>
        </w:tc>
        <w:tc>
          <w:tcPr>
            <w:tcW w:w="4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1</w:t>
            </w:r>
          </w:p>
        </w:tc>
        <w:tc>
          <w:tcPr>
            <w:tcW w:w="12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全日制普通院校</w:t>
            </w:r>
          </w:p>
        </w:tc>
        <w:tc>
          <w:tcPr>
            <w:tcW w:w="189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影像医学与核医学、临床医学</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研究生及以上</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硕士学位及以上</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7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35周岁及以下</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19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blCellSpacing w:w="0" w:type="dxa"/>
        </w:trPr>
        <w:tc>
          <w:tcPr>
            <w:tcW w:w="58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27</w:t>
            </w:r>
          </w:p>
        </w:tc>
        <w:tc>
          <w:tcPr>
            <w:tcW w:w="10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药师</w:t>
            </w:r>
          </w:p>
        </w:tc>
        <w:tc>
          <w:tcPr>
            <w:tcW w:w="4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2</w:t>
            </w:r>
          </w:p>
        </w:tc>
        <w:tc>
          <w:tcPr>
            <w:tcW w:w="12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全日制普通院校</w:t>
            </w:r>
          </w:p>
        </w:tc>
        <w:tc>
          <w:tcPr>
            <w:tcW w:w="189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药理学、药剂学</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研究生及以上</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硕士学位及以上</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7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35周岁及以下</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19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blCellSpacing w:w="0" w:type="dxa"/>
        </w:trPr>
        <w:tc>
          <w:tcPr>
            <w:tcW w:w="58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28</w:t>
            </w:r>
          </w:p>
        </w:tc>
        <w:tc>
          <w:tcPr>
            <w:tcW w:w="10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放疗科物理师</w:t>
            </w:r>
          </w:p>
        </w:tc>
        <w:tc>
          <w:tcPr>
            <w:tcW w:w="4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1</w:t>
            </w:r>
          </w:p>
        </w:tc>
        <w:tc>
          <w:tcPr>
            <w:tcW w:w="12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全日制普通院校</w:t>
            </w:r>
          </w:p>
        </w:tc>
        <w:tc>
          <w:tcPr>
            <w:tcW w:w="189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生物医学工程</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研究生及以上</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硕士学位及以上</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7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35周岁及以下</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19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blCellSpacing w:w="0" w:type="dxa"/>
        </w:trPr>
        <w:tc>
          <w:tcPr>
            <w:tcW w:w="58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29</w:t>
            </w:r>
          </w:p>
        </w:tc>
        <w:tc>
          <w:tcPr>
            <w:tcW w:w="10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临床护士</w:t>
            </w:r>
          </w:p>
        </w:tc>
        <w:tc>
          <w:tcPr>
            <w:tcW w:w="4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2</w:t>
            </w:r>
          </w:p>
        </w:tc>
        <w:tc>
          <w:tcPr>
            <w:tcW w:w="12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全日制普通院校</w:t>
            </w:r>
          </w:p>
        </w:tc>
        <w:tc>
          <w:tcPr>
            <w:tcW w:w="189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护理学</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研究生及以上</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硕士学位及以上</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7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35周岁及以下</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19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blCellSpacing w:w="0" w:type="dxa"/>
        </w:trPr>
        <w:tc>
          <w:tcPr>
            <w:tcW w:w="58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30</w:t>
            </w:r>
          </w:p>
        </w:tc>
        <w:tc>
          <w:tcPr>
            <w:tcW w:w="10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护理部干事</w:t>
            </w:r>
          </w:p>
        </w:tc>
        <w:tc>
          <w:tcPr>
            <w:tcW w:w="4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2</w:t>
            </w:r>
          </w:p>
        </w:tc>
        <w:tc>
          <w:tcPr>
            <w:tcW w:w="12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全日制普通院校</w:t>
            </w:r>
          </w:p>
        </w:tc>
        <w:tc>
          <w:tcPr>
            <w:tcW w:w="189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流行病与卫生统计学</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研究生及以上</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硕士学位及以上</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7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35周岁及以下</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19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0" w:hRule="atLeast"/>
          <w:tblCellSpacing w:w="0" w:type="dxa"/>
        </w:trPr>
        <w:tc>
          <w:tcPr>
            <w:tcW w:w="58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31</w:t>
            </w:r>
          </w:p>
        </w:tc>
        <w:tc>
          <w:tcPr>
            <w:tcW w:w="10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质控科干事</w:t>
            </w:r>
          </w:p>
        </w:tc>
        <w:tc>
          <w:tcPr>
            <w:tcW w:w="4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1</w:t>
            </w:r>
          </w:p>
        </w:tc>
        <w:tc>
          <w:tcPr>
            <w:tcW w:w="12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全日制普通院校</w:t>
            </w:r>
          </w:p>
        </w:tc>
        <w:tc>
          <w:tcPr>
            <w:tcW w:w="189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临床医学、内科学、外科学</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研究生及以上</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硕士学位及以上</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7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35周岁及以下</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19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0" w:hRule="atLeast"/>
          <w:tblCellSpacing w:w="0" w:type="dxa"/>
        </w:trPr>
        <w:tc>
          <w:tcPr>
            <w:tcW w:w="58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32</w:t>
            </w:r>
          </w:p>
        </w:tc>
        <w:tc>
          <w:tcPr>
            <w:tcW w:w="10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院感科干事</w:t>
            </w:r>
          </w:p>
        </w:tc>
        <w:tc>
          <w:tcPr>
            <w:tcW w:w="4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1</w:t>
            </w:r>
          </w:p>
        </w:tc>
        <w:tc>
          <w:tcPr>
            <w:tcW w:w="12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全日制普通院校</w:t>
            </w:r>
          </w:p>
        </w:tc>
        <w:tc>
          <w:tcPr>
            <w:tcW w:w="189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流行病与卫生统计学、公共卫生</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研究生及以上</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硕士学位及以上</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7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35周岁及以下</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19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blCellSpacing w:w="0" w:type="dxa"/>
        </w:trPr>
        <w:tc>
          <w:tcPr>
            <w:tcW w:w="58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33</w:t>
            </w:r>
          </w:p>
        </w:tc>
        <w:tc>
          <w:tcPr>
            <w:tcW w:w="10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信息科病案统计员</w:t>
            </w:r>
          </w:p>
        </w:tc>
        <w:tc>
          <w:tcPr>
            <w:tcW w:w="4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1</w:t>
            </w:r>
          </w:p>
        </w:tc>
        <w:tc>
          <w:tcPr>
            <w:tcW w:w="12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全日制普通院校</w:t>
            </w:r>
          </w:p>
        </w:tc>
        <w:tc>
          <w:tcPr>
            <w:tcW w:w="189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流行病与卫生统计学</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研究生及以上</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硕士学位及以上</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7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35周岁及以下</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19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441" w:hRule="atLeast"/>
          <w:tblCellSpacing w:w="0" w:type="dxa"/>
        </w:trPr>
        <w:tc>
          <w:tcPr>
            <w:tcW w:w="58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34</w:t>
            </w:r>
          </w:p>
        </w:tc>
        <w:tc>
          <w:tcPr>
            <w:tcW w:w="10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科教科干事</w:t>
            </w:r>
          </w:p>
        </w:tc>
        <w:tc>
          <w:tcPr>
            <w:tcW w:w="4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1</w:t>
            </w:r>
          </w:p>
        </w:tc>
        <w:tc>
          <w:tcPr>
            <w:tcW w:w="12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全日制普通院校</w:t>
            </w:r>
          </w:p>
        </w:tc>
        <w:tc>
          <w:tcPr>
            <w:tcW w:w="189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社会医学与卫生事业管理、公共卫生与预防医学类、公共卫生</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研究生及以上</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硕士学位及以上</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7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35周岁及以下</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19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166" w:hRule="atLeast"/>
          <w:tblCellSpacing w:w="0" w:type="dxa"/>
        </w:trPr>
        <w:tc>
          <w:tcPr>
            <w:tcW w:w="58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35</w:t>
            </w:r>
          </w:p>
        </w:tc>
        <w:tc>
          <w:tcPr>
            <w:tcW w:w="10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人事科干事</w:t>
            </w:r>
          </w:p>
        </w:tc>
        <w:tc>
          <w:tcPr>
            <w:tcW w:w="4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3</w:t>
            </w:r>
          </w:p>
        </w:tc>
        <w:tc>
          <w:tcPr>
            <w:tcW w:w="12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全日制普通院校</w:t>
            </w:r>
          </w:p>
        </w:tc>
        <w:tc>
          <w:tcPr>
            <w:tcW w:w="189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人力资源管理、企业管理（人力资源管理、战略管理方向）、民商法学（含：劳动法学、社会保障法学）、诉讼法学、法律硕士、公共卫生、流行病与卫生统计学、社会医学与卫生事业管理、行政管理、劳动与社会保障、社会保障、公共管理硕士</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研究生及以上</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硕士学位及以上</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7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35周岁及以下</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19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15" w:hRule="atLeast"/>
          <w:tblCellSpacing w:w="0" w:type="dxa"/>
        </w:trPr>
        <w:tc>
          <w:tcPr>
            <w:tcW w:w="58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36</w:t>
            </w:r>
          </w:p>
        </w:tc>
        <w:tc>
          <w:tcPr>
            <w:tcW w:w="10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审计科干事</w:t>
            </w:r>
          </w:p>
        </w:tc>
        <w:tc>
          <w:tcPr>
            <w:tcW w:w="4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1</w:t>
            </w:r>
          </w:p>
        </w:tc>
        <w:tc>
          <w:tcPr>
            <w:tcW w:w="12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全日制普通院校</w:t>
            </w:r>
          </w:p>
        </w:tc>
        <w:tc>
          <w:tcPr>
            <w:tcW w:w="189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会计与审计类</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研究生及以上</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硕士学位及以上</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7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35周岁及以下</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19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636" w:hRule="atLeast"/>
          <w:tblCellSpacing w:w="0" w:type="dxa"/>
        </w:trPr>
        <w:tc>
          <w:tcPr>
            <w:tcW w:w="58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37</w:t>
            </w:r>
          </w:p>
        </w:tc>
        <w:tc>
          <w:tcPr>
            <w:tcW w:w="10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经营管理科干事</w:t>
            </w:r>
          </w:p>
        </w:tc>
        <w:tc>
          <w:tcPr>
            <w:tcW w:w="4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1</w:t>
            </w:r>
          </w:p>
        </w:tc>
        <w:tc>
          <w:tcPr>
            <w:tcW w:w="12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全日制普通院校</w:t>
            </w:r>
          </w:p>
        </w:tc>
        <w:tc>
          <w:tcPr>
            <w:tcW w:w="189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医院管理、卫生信息管理、社会医学与卫生事业管理、财务管理、企业管理（财务管理方向）</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研究生及以上</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硕士学位及以上</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7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35周岁及以下</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19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456" w:hRule="atLeast"/>
          <w:tblCellSpacing w:w="0" w:type="dxa"/>
        </w:trPr>
        <w:tc>
          <w:tcPr>
            <w:tcW w:w="58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38</w:t>
            </w:r>
          </w:p>
        </w:tc>
        <w:tc>
          <w:tcPr>
            <w:tcW w:w="10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后勤保障部干事</w:t>
            </w:r>
          </w:p>
        </w:tc>
        <w:tc>
          <w:tcPr>
            <w:tcW w:w="43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1</w:t>
            </w:r>
          </w:p>
        </w:tc>
        <w:tc>
          <w:tcPr>
            <w:tcW w:w="123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全日制普通院校</w:t>
            </w:r>
          </w:p>
        </w:tc>
        <w:tc>
          <w:tcPr>
            <w:tcW w:w="189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电气工程类、电子科学与技术类、建筑学类、水利工程类、土木工程类</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研究生及以上</w:t>
            </w:r>
          </w:p>
        </w:tc>
        <w:tc>
          <w:tcPr>
            <w:tcW w:w="85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硕士学位及以上</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705"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35周岁及以下</w:t>
            </w:r>
          </w:p>
        </w:tc>
        <w:tc>
          <w:tcPr>
            <w:tcW w:w="57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b w:val="0"/>
                <w:i w:val="0"/>
                <w:caps w:val="0"/>
                <w:color w:val="000000"/>
                <w:spacing w:val="0"/>
                <w:sz w:val="24"/>
                <w:szCs w:val="24"/>
                <w:bdr w:val="none" w:color="auto" w:sz="0" w:space="0"/>
              </w:rPr>
              <w:t>不限</w:t>
            </w:r>
          </w:p>
        </w:tc>
        <w:tc>
          <w:tcPr>
            <w:tcW w:w="1980"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i w:val="0"/>
                <w:caps w:val="0"/>
                <w:color w:val="000000"/>
                <w:spacing w:val="0"/>
                <w:sz w:val="24"/>
                <w:szCs w:val="24"/>
                <w:bdr w:val="none" w:color="auto" w:sz="0" w:space="0"/>
              </w:rPr>
              <w:t>　</w:t>
            </w:r>
          </w:p>
        </w:tc>
      </w:tr>
    </w:tbl>
    <w:p>
      <w:pPr>
        <w:tabs>
          <w:tab w:val="left" w:pos="8987"/>
        </w:tabs>
        <w:rPr>
          <w:rFonts w:hint="eastAsia" w:ascii="宋体" w:hAnsi="宋体" w:eastAsia="宋体" w:cs="宋体"/>
          <w:sz w:val="24"/>
          <w:szCs w:val="24"/>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C762B"/>
    <w:rsid w:val="02CE2E90"/>
    <w:rsid w:val="05D94570"/>
    <w:rsid w:val="067B6750"/>
    <w:rsid w:val="06A078B5"/>
    <w:rsid w:val="07B402BA"/>
    <w:rsid w:val="09A750AB"/>
    <w:rsid w:val="0BD05AB7"/>
    <w:rsid w:val="0CC34410"/>
    <w:rsid w:val="0DB30BAB"/>
    <w:rsid w:val="106B3218"/>
    <w:rsid w:val="13255BCC"/>
    <w:rsid w:val="154F6844"/>
    <w:rsid w:val="163B405B"/>
    <w:rsid w:val="16513B61"/>
    <w:rsid w:val="16655DD2"/>
    <w:rsid w:val="17E0744D"/>
    <w:rsid w:val="1A455F9D"/>
    <w:rsid w:val="1BA01581"/>
    <w:rsid w:val="1C3746ED"/>
    <w:rsid w:val="1D82711A"/>
    <w:rsid w:val="1DB511AB"/>
    <w:rsid w:val="1DC81534"/>
    <w:rsid w:val="27DB1FA5"/>
    <w:rsid w:val="2D414B6B"/>
    <w:rsid w:val="392B505E"/>
    <w:rsid w:val="393C3CF7"/>
    <w:rsid w:val="39602548"/>
    <w:rsid w:val="3CD14F4D"/>
    <w:rsid w:val="3D9252AC"/>
    <w:rsid w:val="404A6144"/>
    <w:rsid w:val="42160DF4"/>
    <w:rsid w:val="49C070C7"/>
    <w:rsid w:val="4A0F263E"/>
    <w:rsid w:val="4C4F7CF1"/>
    <w:rsid w:val="50534152"/>
    <w:rsid w:val="507467B3"/>
    <w:rsid w:val="533323D9"/>
    <w:rsid w:val="53E06EED"/>
    <w:rsid w:val="54CE6BE6"/>
    <w:rsid w:val="56F8311C"/>
    <w:rsid w:val="5AD57C51"/>
    <w:rsid w:val="5AD8119D"/>
    <w:rsid w:val="5E284962"/>
    <w:rsid w:val="5E4D7466"/>
    <w:rsid w:val="607220CC"/>
    <w:rsid w:val="62AA5EC5"/>
    <w:rsid w:val="65045A1E"/>
    <w:rsid w:val="671A28C6"/>
    <w:rsid w:val="693977C6"/>
    <w:rsid w:val="698C286B"/>
    <w:rsid w:val="6B48353F"/>
    <w:rsid w:val="6C0E4716"/>
    <w:rsid w:val="737F3D3E"/>
    <w:rsid w:val="77970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192</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2019-11-04T02:42:00Z</dcterms:created>
  <dc:creator>Administrator</dc:creator>
  <cp:lastModifiedBy>Administrator</cp:lastModifiedBy>
  <dcterms:modified xsi:type="dcterms:W3CDTF">2019-11-12T07:11:33Z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