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71"/>
          <w:tab w:val="left" w:pos="2471"/>
          <w:tab w:val="left" w:pos="2991"/>
          <w:tab w:val="left" w:pos="3511"/>
          <w:tab w:val="left" w:pos="4271"/>
          <w:tab w:val="left" w:pos="4971"/>
          <w:tab w:val="left" w:pos="8191"/>
          <w:tab w:val="left" w:pos="8851"/>
          <w:tab w:val="left" w:pos="9391"/>
          <w:tab w:val="left" w:pos="10191"/>
          <w:tab w:val="left" w:pos="11591"/>
          <w:tab w:val="left" w:pos="12271"/>
        </w:tabs>
        <w:spacing w:line="500" w:lineRule="exact"/>
        <w:jc w:val="left"/>
        <w:rPr>
          <w:rFonts w:ascii="黑体" w:hAnsi="宋体" w:eastAsia="黑体" w:cs="宋体"/>
          <w:b/>
          <w:bCs/>
          <w:kern w:val="0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Cs w:val="28"/>
        </w:rPr>
        <w:t>件</w:t>
      </w:r>
      <w:r>
        <w:rPr>
          <w:rFonts w:ascii="黑体" w:hAnsi="宋体" w:eastAsia="黑体" w:cs="宋体"/>
          <w:b/>
          <w:bCs/>
          <w:kern w:val="0"/>
          <w:szCs w:val="28"/>
        </w:rPr>
        <w:t>2</w:t>
      </w:r>
      <w:r>
        <w:rPr>
          <w:rFonts w:hint="eastAsia" w:ascii="黑体" w:hAnsi="宋体" w:eastAsia="黑体" w:cs="宋体"/>
          <w:b/>
          <w:bCs/>
          <w:kern w:val="0"/>
          <w:szCs w:val="28"/>
        </w:rPr>
        <w:t>：</w:t>
      </w:r>
    </w:p>
    <w:p>
      <w:pPr>
        <w:widowControl/>
        <w:tabs>
          <w:tab w:val="left" w:pos="1771"/>
          <w:tab w:val="left" w:pos="2471"/>
          <w:tab w:val="left" w:pos="2991"/>
          <w:tab w:val="left" w:pos="3511"/>
          <w:tab w:val="left" w:pos="4271"/>
          <w:tab w:val="left" w:pos="4971"/>
          <w:tab w:val="left" w:pos="8191"/>
          <w:tab w:val="left" w:pos="8851"/>
          <w:tab w:val="left" w:pos="9391"/>
          <w:tab w:val="left" w:pos="10191"/>
          <w:tab w:val="left" w:pos="11591"/>
          <w:tab w:val="left" w:pos="12271"/>
        </w:tabs>
        <w:spacing w:line="500" w:lineRule="exact"/>
        <w:ind w:left="91"/>
        <w:jc w:val="center"/>
        <w:rPr>
          <w:rFonts w:ascii="宋体" w:hAnsi="宋体" w:eastAsia="宋体" w:cs="宋体"/>
          <w:kern w:val="0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剑阁县</w:t>
      </w:r>
      <w:r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  <w:t>2019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年下半年公开考试招聘事业单位工作人员岗位条件一览表</w:t>
      </w:r>
    </w:p>
    <w:tbl>
      <w:tblPr>
        <w:tblStyle w:val="6"/>
        <w:tblW w:w="1441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57"/>
        <w:gridCol w:w="720"/>
        <w:gridCol w:w="720"/>
        <w:gridCol w:w="720"/>
        <w:gridCol w:w="720"/>
        <w:gridCol w:w="720"/>
        <w:gridCol w:w="770"/>
        <w:gridCol w:w="2499"/>
        <w:gridCol w:w="717"/>
        <w:gridCol w:w="705"/>
        <w:gridCol w:w="972"/>
        <w:gridCol w:w="1548"/>
        <w:gridCol w:w="897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学习方式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执（职）业资格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出生时间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笔试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剑阁职中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汉语国际教育（含对外汉语、中国语言文化、中国学）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古典文献学（含古典文献）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华文教育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语言学及应用语言学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汉语言文字学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中国现当代文学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中国古典文献学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比较文学与世界文学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学科教学（语文）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具有高中语文教师资格证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剑阁县中小学校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数学与应用数学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数理基础科学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信息与计算科学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概率论与数理统计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学科教学（数学）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运筹学与控制论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具有高中数学教师资格证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剑阁职中、开封中学各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剑阁职中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商务英语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英语笔译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英语口译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学科教学（英语）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具有高中英语教师资格证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剑阁县中小学校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高中心理学教师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心理学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应用心理学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基础心理学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发展与教育心理学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具有相应资格证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剑阁职中、剑门关高级中学各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剑门关高级中学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应用物理学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物理学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核物理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理论物理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粒子物理与原子核物理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原子与分子物理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等离子体物理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凝聚态物理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光学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无线电物理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学科教学（物理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)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具有高中物理教师资格证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剑门关高级中学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政治学理论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中外政治制度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科学社会主义与国际共产主义运动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中共党史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国际政治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马克思主义基本原理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马克思主义发展史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马克思主义中国化研究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思想政治教育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中国近现代史基本问题研究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学科教学（思政）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具有高中政治教师资格证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剑阁职中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烹饪专业教师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烹饪工艺与营养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具有中式烹调师或中式面点师中级及以上职业资格证书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专科或本科生：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剑阁职中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建筑专业教师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土木工程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建筑与土木工程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剑阁职中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物联网专业教师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2019409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物联网工程技术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物联网应用技术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专科或本科生：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武连职中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2019410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汉语国际教育（含对外汉语、中国语言文化、中国学）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古典文献学（含古典文献）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华文教育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语言学及应用语言学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汉语言文字学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中国现当代文学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中国古典文献学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比较文学与世界文学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学科教学（语文）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具有初中及以上语文教师资格证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剑阁中学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2019411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商务英语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英语笔译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英语口译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学科教学（英语）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具有初中及以上英语教师资格证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剑阁县中小学校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汉语国际教育（含对外汉语、中国语言文化、中国学）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古典文献学（含古典文献）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华文教育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语言学及应用语言学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汉语言文字学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中国现当代文学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中国古典文献学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比较文学与世界文学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学科教学（语文）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具有小学及以上语文教师资格证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鹤龄小学、白龙小学各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人，正兴小学、高池小学、江石小学、香江国际实验学校各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剑阁县中小学校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数学与应用数学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数理基础科学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信息与计算科学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概率论与数理统计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学科教学（数学）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运筹学与控制论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具有小学及以上数学教师资格证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白龙小学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人，鹤龄小学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人，金仙小学、迎水小学、龙江小学、香江国际实验学校各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剑阁县中小学校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2019414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师范专业大专及以上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非师范专业本科及以上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非师范专业本科学士及以上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汉语国际教育（含对外汉语、中国语言文化、中国学）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古典文献学（含古典文献）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华文教育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语言学及应用语言学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汉语言文字学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中国现当代文学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中国古典文献学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比较文学与世界文学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学科教学（语文）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小学教育（含语文教育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综合文科教育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初等教育）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具有小学及以上语文教师资格证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专科或本科生：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鸯溪小学、羊岭小学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鸯溪小学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2019415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师范专业大专及以上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非师范专业本科及以上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非师范专业本科学士及以上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数学与应用数学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数理基础科学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信息与计算科学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概率论与数理统计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学科教学（数学）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运筹学与控制论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小学教育（含数学教育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综合理科教育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初等教育）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具有小学及以上数学教师资格证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专科或本科生：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香江国际实验学校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2019416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体育学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体育教育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社会体育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运动人体科学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体育教育训练学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运动训练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民族传统体育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体育人文社会学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具有小学及以上体育教师资格证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《教育公共基础笔试》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5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剑阁县中小学校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2019417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财务会计教育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会计学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取得会计专业技术资格证书（初级及以上）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《综合知识》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剑门关高中、剑阁职中、龙江小学、香江国际实验学校各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人。非教学岗位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5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剑阁县青少年活动中心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2019418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汉语国际教育（含对外汉语、中国语言文化、中国学）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古典文献学（含古典文献）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华文教育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语言学及应用语言学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汉语言文字学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中国现当代文学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中国古典文献学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中国古代文学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比较文学与世界文学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学科教学（语文）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《综合知识》</w:t>
            </w: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5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剑阁县教育科学研究室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2019419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数学与应用数学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数理基础科学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信息与计算科学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概率论与数理统计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应用数学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学科教学（数学）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运筹学与控制论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《综合知识》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非教学岗位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5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剑阁县教育考试中心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2019420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财务会计教育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会计学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全日制普通高校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取得会计专业技术资格证书（初级及以上）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本科生：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1989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日及以后出生；研究生及以上：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1984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日及以后出生。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《综合知识》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非教学岗位</w:t>
            </w:r>
          </w:p>
        </w:tc>
      </w:tr>
    </w:tbl>
    <w:p>
      <w:pPr>
        <w:widowControl/>
        <w:spacing w:line="20" w:lineRule="exact"/>
        <w:rPr>
          <w:rFonts w:ascii="??_GB2312" w:hAnsi="微软雅黑" w:eastAsia="Times New Roman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</w:pPr>
    </w:p>
    <w:p>
      <w:pPr>
        <w:widowControl/>
        <w:spacing w:line="240" w:lineRule="exact"/>
        <w:rPr>
          <w:rFonts w:ascii="??_GB2312" w:hAnsi="微软雅黑" w:eastAsia="宋体" w:cs="??_GB2312"/>
          <w:kern w:val="0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871" w:right="1418" w:bottom="1701" w:left="1418" w:header="851" w:footer="1247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124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 w:eastAsia="宋体"/>
        <w:sz w:val="28"/>
        <w:szCs w:val="28"/>
      </w:rPr>
    </w:pP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DD7"/>
    <w:rsid w:val="00480C2C"/>
    <w:rsid w:val="00DB7DD7"/>
    <w:rsid w:val="19D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100" w:afterLines="100"/>
      <w:jc w:val="center"/>
      <w:outlineLvl w:val="0"/>
    </w:pPr>
    <w:rPr>
      <w:rFonts w:eastAsia="方正小标宋简体"/>
      <w:b/>
      <w:kern w:val="44"/>
      <w:sz w:val="44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  <w:rPr>
      <w:sz w:val="24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  <w:rPr>
      <w:rFonts w:cs="Times New Roman"/>
    </w:rPr>
  </w:style>
  <w:style w:type="character" w:styleId="9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12">
    <w:name w:val="标题 1 Char"/>
    <w:basedOn w:val="7"/>
    <w:link w:val="2"/>
    <w:uiPriority w:val="0"/>
    <w:rPr>
      <w:rFonts w:ascii="Calibri" w:hAnsi="Calibri" w:eastAsia="方正小标宋简体" w:cs="Times New Roman"/>
      <w:b/>
      <w:kern w:val="44"/>
      <w:sz w:val="44"/>
      <w:szCs w:val="32"/>
    </w:rPr>
  </w:style>
  <w:style w:type="character" w:customStyle="1" w:styleId="13">
    <w:name w:val="日期 Char"/>
    <w:basedOn w:val="7"/>
    <w:link w:val="3"/>
    <w:locked/>
    <w:uiPriority w:val="0"/>
    <w:rPr>
      <w:rFonts w:ascii="Calibri" w:hAnsi="Calibri" w:eastAsia="华文仿宋" w:cs="Times New Roman"/>
      <w:sz w:val="24"/>
      <w:szCs w:val="24"/>
    </w:rPr>
  </w:style>
  <w:style w:type="character" w:customStyle="1" w:styleId="14">
    <w:name w:val="日期 Char1"/>
    <w:basedOn w:val="7"/>
    <w:link w:val="3"/>
    <w:semiHidden/>
    <w:qFormat/>
    <w:uiPriority w:val="99"/>
    <w:rPr>
      <w:rFonts w:ascii="Calibri" w:hAnsi="Calibri" w:eastAsia="华文仿宋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12</Pages>
  <Words>1066</Words>
  <Characters>6081</Characters>
  <Lines>50</Lines>
  <Paragraphs>14</Paragraphs>
  <TotalTime>3</TotalTime>
  <ScaleCrop>false</ScaleCrop>
  <LinksUpToDate>false</LinksUpToDate>
  <CharactersWithSpaces>7133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2019-11-07T11:08:00Z</dcterms:created>
  <dc:creator>督办调研股:高星涵</dc:creator>
  <cp:lastModifiedBy>Administrator</cp:lastModifiedBy>
  <dcterms:modified xsi:type="dcterms:W3CDTF">2019-11-08T00:42:09Z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