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720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249"/>
        <w:gridCol w:w="1418"/>
        <w:gridCol w:w="709"/>
        <w:gridCol w:w="850"/>
        <w:gridCol w:w="396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北京中医医院2020年度应届毕业生公开招聘岗位情况表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风湿病科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中医内科（风湿病专业）/康复医学与理疗学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心身医学科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中医内科学/中西医结合临床/针灸推拿学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完成住院医师规范化培训并合格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耳鼻咽喉（西医）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完成住院医师规范化培训并合格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中医学/中西医结合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完成住院医师规范化培训并合格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中医学/中西医结合/眼科学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疮疡血管外科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临床医学（外科学）创面修复或周围血管病方向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完成住院医师规范化培训并合格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中医妇科学/中西医结合临床（妇科）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乳腺科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中医学/中西医结合临床/临床医学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1、完成住院医师规范化培训并合格者优先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2、专业为手术科室的研究生优先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1、要求专业为手术科室的研究生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2、完成住院医师规范化培训并合格者优先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中医针灸推拿学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干部保健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临床医学/中西医结合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肾病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中医学/中西医结合学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心血管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中医内科学/中西医结合学（内科）/临床医学（内科）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内分泌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中医内科学/中西医结合临床（内科）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消化科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中医脾胃病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能熟练进行内镜操作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中医学/中西医结合学（中医骨伤科学）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中医学/中西医结合学（肿瘤）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普外科/肿瘤外科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中医/中西医结合（外科方向）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麻醉、临床医学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康复相关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皮科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皮肤病与性病学（皮肤病理方向）/中医外科学（皮肤病方向）/中西医结合临床（皮肤病方向）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皮肤病与性病学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中医外科学（皮肤病方向）/中西医结合临床（皮肤病方向）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完成住院医师规范化培训并合格者优先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中医/中西医结合（急诊）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检验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临床药师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临床中药学方向优先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中药学/药学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研究所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中西医结合/免疫/微生物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SCI文章2篇以上，累积影响因子5分以上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运管处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社会医学与卫生事业管理/统计学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医患办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社工工作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具有社会工作者职业水平证书、心理咨询师资格证书者优先。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财务处 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信息/计算机/医学信息学相关专业/医学统计相关专业/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院办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有组织大型活动经历者优先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36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3"/>
    <w:rsid w:val="001249C1"/>
    <w:rsid w:val="00157F78"/>
    <w:rsid w:val="008667CA"/>
    <w:rsid w:val="00EE01A3"/>
    <w:rsid w:val="405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1379</Characters>
  <Lines>11</Lines>
  <Paragraphs>3</Paragraphs>
  <TotalTime>4</TotalTime>
  <ScaleCrop>false</ScaleCrop>
  <LinksUpToDate>false</LinksUpToDate>
  <CharactersWithSpaces>1617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2019-10-29T07:21:00Z</dcterms:created>
  <dc:creator>jq</dc:creator>
  <cp:lastModifiedBy>张翠</cp:lastModifiedBy>
  <dcterms:modified xsi:type="dcterms:W3CDTF">2019-11-05T04:48:19Z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