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1208"/>
        <w:gridCol w:w="1001"/>
        <w:gridCol w:w="862"/>
        <w:gridCol w:w="1001"/>
        <w:gridCol w:w="1561"/>
        <w:gridCol w:w="1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刘前莉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精神病与精神卫生学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牛海英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承德医学院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郭昊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硕士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山西医科大学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杨明月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陈素枝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天津中医药大学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赵晨旭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北京大学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范瑶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南方医科大学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靳洪波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河北医科大学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019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王子沣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日本北海道大学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7"/>
                <w:szCs w:val="27"/>
                <w:bdr w:val="none" w:color="auto" w:sz="0" w:space="0"/>
              </w:rPr>
              <w:t>脑神经外科学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E2E90"/>
    <w:rsid w:val="05D94570"/>
    <w:rsid w:val="067B6750"/>
    <w:rsid w:val="1A455F9D"/>
    <w:rsid w:val="1C3746ED"/>
    <w:rsid w:val="27DB1FA5"/>
    <w:rsid w:val="39602548"/>
    <w:rsid w:val="4C4F7CF1"/>
    <w:rsid w:val="507467B3"/>
    <w:rsid w:val="533323D9"/>
    <w:rsid w:val="65045A1E"/>
    <w:rsid w:val="779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2019-11-04T06:35:52Z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