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636" w:right="0" w:firstLine="0"/>
        <w:jc w:val="both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ascii="黑体" w:hAnsi="宋体" w:eastAsia="黑体" w:cs="黑体"/>
          <w:sz w:val="32"/>
          <w:szCs w:val="32"/>
        </w:rPr>
        <w:t>面试时间、地址及面试方式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2"/>
          <w:szCs w:val="32"/>
        </w:rPr>
        <w:t>具体岗位面试时间、报到地址按已核发面试须知为准。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134"/>
        <w:gridCol w:w="2134"/>
        <w:gridCol w:w="2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</w:rPr>
              <w:t>面试时间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</w:rPr>
              <w:t>面试报到地址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</w:rPr>
              <w:t>面试方式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广州市荔湾区17个社区卫生服务中心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2019年10月26日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广州市荔湾区人力资源能力建设中心（荔湾区逢源路宝源中约30号）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结构化面试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广州医科大学附属第三医院荔湾医院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广州医科大学附属第三医院荔湾医院荔湾路35号20楼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广州市荔湾区人民医院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广州市荔湾区明心路3号3号楼3楼小会议室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广州市荔湾区中医医院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广州市荔湾区中医医院广雅院区（广州市广雅路142号）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广州市荔湾区妇幼保健院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广州市荔湾区东漖南路238号10楼大会议室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广州市荔湾区骨伤科医院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广州市荔湾区骨伤科医院（广州市荔湾区文昌北路2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35号）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广州市荔湾区口腔医院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广州市荔湾区中山七路土兴巷27号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荔湾区疾病预防控制中心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荔湾区疾病预防控制中心（中山八路周门西街32号）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C7DEC"/>
    <w:rsid w:val="364C7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2019-10-26T01:35:00Z</dcterms:created>
  <dc:creator>ASUS</dc:creator>
  <cp:lastModifiedBy>ASUS</cp:lastModifiedBy>
  <dcterms:modified xsi:type="dcterms:W3CDTF">2019-10-26T01:35:11Z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