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left="0" w:firstLine="0"/>
        <w:rPr>
          <w:rStyle w:val="PO1"/>
          <w:spacing w:val="0"/>
          <w:b w:val="0"/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24"/>
          <w:szCs w:val="24"/>
          <w:rFonts w:ascii="仿宋" w:eastAsia="仿宋" w:hAnsi="仿宋" w:hint="default"/>
        </w:rPr>
        <w:t>附件一：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left="0" w:firstLine="960"/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仿宋" w:eastAsia="仿宋" w:hAnsi="仿宋" w:hint="default"/>
        </w:rPr>
        <w:t>金华市鑫隆路桥建设有限公司人员招聘岗位表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8793" w:type="dxa"/>
        <w:tblLook w:val="0004A0" w:firstRow="1" w:lastRow="0" w:firstColumn="1" w:lastColumn="0" w:noHBand="0" w:noVBand="1"/>
        <w:tblLayout w:type="fixed"/>
      </w:tblPr>
      <w:tblGrid>
        <w:gridCol w:w="723"/>
        <w:gridCol w:w="1275"/>
        <w:gridCol w:w="1020"/>
        <w:gridCol w:w="577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723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序号</w:t>
            </w:r>
          </w:p>
        </w:tc>
        <w:tc>
          <w:tcPr>
            <w:tcW w:type="dxa" w:w="127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工作岗位</w:t>
            </w:r>
          </w:p>
        </w:tc>
        <w:tc>
          <w:tcPr>
            <w:tcW w:type="dxa" w:w="10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计划招</w:t>
            </w: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聘人数</w:t>
            </w:r>
          </w:p>
        </w:tc>
        <w:tc>
          <w:tcPr>
            <w:tcW w:type="dxa" w:w="5775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112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任职资格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72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</w:t>
            </w: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试验检测</w:t>
            </w: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工程师</w:t>
            </w:r>
          </w:p>
        </w:tc>
        <w:tc>
          <w:tcPr>
            <w:tcW w:type="dxa" w:w="10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3</w:t>
            </w:r>
          </w:p>
        </w:tc>
        <w:tc>
          <w:tcPr>
            <w:tcW w:type="dxa" w:w="57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年龄45周岁以下，有公路试验检测工程师证书。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72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2</w:t>
            </w: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一级建造</w:t>
            </w: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师</w:t>
            </w:r>
          </w:p>
        </w:tc>
        <w:tc>
          <w:tcPr>
            <w:tcW w:type="dxa" w:w="10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3</w:t>
            </w:r>
          </w:p>
        </w:tc>
        <w:tc>
          <w:tcPr>
            <w:tcW w:type="dxa" w:w="57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土木工程等相关专业，工程师及以上职称，有一级建</w:t>
            </w: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造师证书（港航、公路、市政）。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72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3</w:t>
            </w: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会计</w:t>
            </w:r>
          </w:p>
        </w:tc>
        <w:tc>
          <w:tcPr>
            <w:tcW w:type="dxa" w:w="10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</w:t>
            </w:r>
          </w:p>
        </w:tc>
        <w:tc>
          <w:tcPr>
            <w:tcW w:type="dxa" w:w="57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年龄22-30周岁，会计专业，全日制本科学历，有建</w:t>
            </w: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筑企业工作经验者优先。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72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4</w:t>
            </w: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行政文员</w:t>
            </w:r>
          </w:p>
        </w:tc>
        <w:tc>
          <w:tcPr>
            <w:tcW w:type="dxa" w:w="10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2</w:t>
            </w:r>
          </w:p>
        </w:tc>
        <w:tc>
          <w:tcPr>
            <w:tcW w:type="dxa" w:w="57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年龄22-30周岁，人力资源、工商管理等相关专业，</w:t>
            </w: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全日制本科学历，优秀应届毕业生或写作能力突出、</w:t>
            </w: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有档案管理经验者优先。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72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5</w:t>
            </w: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工程技术</w:t>
            </w: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人员</w:t>
            </w:r>
          </w:p>
        </w:tc>
        <w:tc>
          <w:tcPr>
            <w:tcW w:type="dxa" w:w="10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12</w:t>
            </w:r>
          </w:p>
        </w:tc>
        <w:tc>
          <w:tcPr>
            <w:tcW w:type="dxa" w:w="57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lef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年龄22-33周岁（全日制本科学历）或33-45周岁</w:t>
            </w: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（大专及以上学历），公路专业，优秀应届毕业生或</w:t>
            </w: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有专业执业资格证书、职称证书者优先。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312" w:before="0" w:after="0"/>
        <w:ind w:right="0" w:left="0" w:firstLine="2700"/>
        <w:rPr>
          <w:b w:val="0"/>
          <w:color w:val="auto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</cp:coreProperties>
</file>