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720" w:lineRule="auto"/>
        <w:jc w:val="center"/>
        <w:rPr>
          <w:rFonts w:ascii="黑体" w:hAnsi="黑体" w:eastAsia="黑体" w:cs="仿宋_GB2312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/>
          <w:sz w:val="44"/>
          <w:szCs w:val="44"/>
        </w:rPr>
        <w:t>忻州市体育局</w:t>
      </w:r>
      <w:r>
        <w:rPr>
          <w:rFonts w:hint="eastAsia" w:ascii="黑体" w:hAnsi="黑体" w:eastAsia="黑体" w:cs="黑体"/>
          <w:kern w:val="2"/>
          <w:sz w:val="44"/>
          <w:szCs w:val="44"/>
        </w:rPr>
        <w:t>所属事业单位引进高层次人才岗位需求信息表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62"/>
        <w:gridCol w:w="1001"/>
        <w:gridCol w:w="1385"/>
        <w:gridCol w:w="1155"/>
        <w:gridCol w:w="2172"/>
        <w:gridCol w:w="2692"/>
        <w:gridCol w:w="164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51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主管部门</w:t>
            </w:r>
          </w:p>
        </w:tc>
        <w:tc>
          <w:tcPr>
            <w:tcW w:w="146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引才单位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单位性质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岗位名称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引进名额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2692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2159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shd w:val="clear" w:color="auto" w:fill="FFFFFF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忻州市体育局</w:t>
            </w:r>
          </w:p>
        </w:tc>
        <w:tc>
          <w:tcPr>
            <w:tcW w:w="146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市摔跤柔道运动学校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全额事业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计算机管理人才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计算机科学与技术类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李先生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苗先生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0350-2020629</w:t>
            </w:r>
          </w:p>
          <w:p>
            <w:pPr>
              <w:pStyle w:val="2"/>
              <w:spacing w:before="0" w:beforeAutospacing="0" w:after="0" w:afterAutospacing="0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17503500300</w:t>
            </w:r>
          </w:p>
          <w:p>
            <w:pPr>
              <w:pStyle w:val="2"/>
              <w:spacing w:before="0" w:beforeAutospacing="0" w:after="0" w:afterAutospacing="0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13935075891</w:t>
            </w:r>
          </w:p>
          <w:p>
            <w:pPr>
              <w:pStyle w:val="2"/>
              <w:spacing w:before="0" w:beforeAutospacing="0" w:after="0" w:afterAutospacing="0"/>
              <w:rPr>
                <w:rFonts w:cs="仿宋_GB231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市体育科学研究所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全额事业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体育科研人才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运动训练</w:t>
            </w:r>
          </w:p>
        </w:tc>
        <w:tc>
          <w:tcPr>
            <w:tcW w:w="269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市体育局宣传信息中心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全额事业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体育宣传、新闻传播人才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新闻传播类</w:t>
            </w:r>
          </w:p>
        </w:tc>
        <w:tc>
          <w:tcPr>
            <w:tcW w:w="269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市体育馆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全额事业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体育馆运营管理人才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  <w:r>
              <w:rPr>
                <w:rFonts w:hint="eastAsia" w:cs="仿宋_GB2312"/>
                <w:shd w:val="clear" w:color="auto" w:fill="FFFFFF"/>
                <w:lang w:bidi="ar"/>
              </w:rPr>
              <w:t>公共事业管理</w:t>
            </w:r>
          </w:p>
        </w:tc>
        <w:tc>
          <w:tcPr>
            <w:tcW w:w="269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仿宋_GB2312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4745"/>
    <w:rsid w:val="244D4745"/>
    <w:rsid w:val="41D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2019-10-16T02:34:00Z</dcterms:created>
  <dc:creator>Administrator</dc:creator>
  <cp:lastModifiedBy>Administrator</cp:lastModifiedBy>
  <dcterms:modified xsi:type="dcterms:W3CDTF">2019-10-16T02:34:59Z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