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山西粤电能源有限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公司</w:t>
      </w:r>
      <w:r>
        <w:rPr>
          <w:rFonts w:hint="eastAsia" w:ascii="宋体" w:hAnsi="宋体"/>
          <w:b/>
          <w:sz w:val="44"/>
          <w:szCs w:val="44"/>
        </w:rPr>
        <w:t>社会招聘报名表</w:t>
      </w:r>
    </w:p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入党团时间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拟应聘岗位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2879" w:type="dxa"/>
            <w:gridSpan w:val="4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与山西粤电能源有限公司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Cs w:val="21"/>
              </w:rPr>
              <w:t>员工是否存在有直系、三代以内旁系、近姻亲属关系（如有，请注明）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高 中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批准文件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专业技术资格或职业（技能）资格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偶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况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现户口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需要说明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10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如有亲属在本集团工作，须在“家庭成员及主要社会关系”一栏注明</w:t>
            </w:r>
          </w:p>
        </w:tc>
      </w:tr>
    </w:tbl>
    <w:p>
      <w:pPr>
        <w:rPr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26213"/>
    <w:rsid w:val="399E7256"/>
    <w:rsid w:val="4E1239F3"/>
    <w:rsid w:val="7C8375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赵炳初</cp:lastModifiedBy>
  <dcterms:modified xsi:type="dcterms:W3CDTF">2019-09-30T02:35:54Z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