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312" w:lineRule="atLeast"/>
        <w:ind w:left="0" w:right="0"/>
        <w:jc w:val="center"/>
        <w:rPr>
          <w:rFonts w:ascii="Calibri" w:hAnsi="Calibri" w:cs="Calibri"/>
        </w:rPr>
      </w:pPr>
      <w:r>
        <w:rPr>
          <w:rFonts w:ascii="黑体" w:hAnsi="宋体" w:eastAsia="黑体" w:cs="黑体"/>
          <w:color w:val="333333"/>
          <w:sz w:val="16"/>
          <w:szCs w:val="16"/>
          <w:shd w:val="clear" w:fill="FFFFFF"/>
        </w:rPr>
        <w:t>九亭镇协管员招聘岗位情况表</w:t>
      </w:r>
    </w:p>
    <w:tbl>
      <w:tblPr>
        <w:tblW w:w="9780" w:type="dxa"/>
        <w:jc w:val="center"/>
        <w:tblInd w:w="-6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384"/>
        <w:gridCol w:w="2153"/>
        <w:gridCol w:w="900"/>
        <w:gridCol w:w="3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用人单位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岗位名称</w:t>
            </w:r>
          </w:p>
        </w:tc>
        <w:tc>
          <w:tcPr>
            <w:tcW w:w="2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岗位简介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人数</w:t>
            </w:r>
          </w:p>
        </w:tc>
        <w:tc>
          <w:tcPr>
            <w:tcW w:w="3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  <w:jc w:val="center"/>
        </w:trPr>
        <w:tc>
          <w:tcPr>
            <w:tcW w:w="1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ascii="仿宋" w:hAnsi="仿宋" w:eastAsia="仿宋" w:cs="仿宋"/>
                <w:color w:val="333333"/>
                <w:sz w:val="16"/>
                <w:szCs w:val="16"/>
              </w:rPr>
              <w:t>九亭市场监督管理所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市场监管协管员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从事食品、药品、质量巡查、工商监管等业务工作，配合执法人员开展监督检查、参与市场所各类整治活动等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1.具有一定的组织管理、综合协调能力和相关知识；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2.身体健康、体形端正，非特体，面部无明显特征、缺陷，无残疾，无口吃，无重听，无色觉异常，无纹身，无重度平跖足；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3.具有中专以上文化程度；男性45周岁以下（1974年10月1日至1999年10月1日期间出生）；女性40周岁以下（1979年10月1日至1999年10月1日期间出生）；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注：具有食品、药品、医疗器械、餐饮和质量工程等特殊岗位3年以上经验并具有专业资格证书者，年龄、学历可适当放宽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  <w:jc w:val="center"/>
        </w:trPr>
        <w:tc>
          <w:tcPr>
            <w:tcW w:w="1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九亭镇安全监督检查管理事务所、九亭市场监督管理所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特种设备协管员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日常协助特种设备等检查、整治工作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1.具有一定的组织管理、综合协调能力和相关业务知识；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2.高中及高中以上学历，责任心强，肯吃苦；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</w:rPr>
            </w:pPr>
            <w:r>
              <w:rPr>
                <w:rFonts w:hint="eastAsia" w:ascii="仿宋" w:hAnsi="仿宋" w:eastAsia="仿宋" w:cs="仿宋"/>
                <w:color w:val="333333"/>
                <w:sz w:val="16"/>
                <w:szCs w:val="16"/>
              </w:rPr>
              <w:t>3.年龄一般在35周岁以下，无犯罪前科，转业或退役军人、具有相关工作经验者可适当放宽条件。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312" w:lineRule="atLeast"/>
        <w:ind w:left="0" w:right="0"/>
        <w:jc w:val="both"/>
        <w:rPr>
          <w:rFonts w:hint="default" w:ascii="Calibri" w:hAnsi="Calibri" w:cs="Calibri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312" w:lineRule="atLeast"/>
        <w:ind w:left="0" w:right="0"/>
        <w:jc w:val="both"/>
        <w:rPr>
          <w:rFonts w:hint="default" w:ascii="Calibri" w:hAnsi="Calibri" w:cs="Calibri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10697"/>
    <w:rsid w:val="61D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B7131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B71313"/>
      <w:u w:val="none"/>
    </w:rPr>
  </w:style>
  <w:style w:type="character" w:styleId="12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2019-10-15T07:03:00Z</dcterms:created>
  <dc:creator>石果</dc:creator>
  <cp:lastModifiedBy>石果</cp:lastModifiedBy>
  <dcterms:modified xsi:type="dcterms:W3CDTF">2019-10-15T07:03:42Z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