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center"/>
        <w:rPr>
          <w:rFonts w:ascii="宋体" w:hAnsi="宋体"/>
        </w:rPr>
      </w:pPr>
      <w:r>
        <w:rPr>
          <w:rFonts w:hint="eastAsia"/>
          <w:lang w:eastAsia="zh-CN"/>
        </w:rPr>
        <w:t>教师资格认定</w:t>
      </w:r>
      <w:r>
        <w:rPr>
          <w:rFonts w:hint="eastAsia"/>
        </w:rPr>
        <w:t>申请人</w:t>
      </w:r>
      <w:r>
        <w:rPr>
          <w:rFonts w:hint="eastAsia"/>
          <w:lang w:eastAsia="zh-CN"/>
        </w:rPr>
        <w:t>操作指导</w:t>
      </w:r>
      <w:r>
        <w:rPr>
          <w:rFonts w:hint="eastAsia"/>
        </w:rPr>
        <w:t>手册</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w:t>
      </w:r>
      <w:bookmarkStart w:id="6" w:name="_GoBack"/>
      <w:bookmarkEnd w:id="6"/>
      <w:r>
        <w:rPr>
          <w:rFonts w:hint="eastAsia"/>
          <w:sz w:val="24"/>
        </w:rPr>
        <w:t>钮。点击其中一个按钮均可进入申报系统登录界面：</w:t>
      </w:r>
    </w:p>
    <w:p>
      <w:pPr>
        <w:spacing w:line="360" w:lineRule="auto"/>
        <w:ind w:firstLine="420" w:firstLineChars="200"/>
      </w:pPr>
      <w:r>
        <w:drawing>
          <wp:inline distT="0" distB="0" distL="0" distR="0">
            <wp:extent cx="5689600" cy="291084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然后选择本人名下的普通话证书信息参与本次认定，选择普通话免测的，需符合普通话免测政策，具体普通话免测政策请以省级教育行政部门规定为准。</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28AC06FB"/>
    <w:rsid w:val="30B07C8B"/>
    <w:rsid w:val="46870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17</TotalTime>
  <ScaleCrop>false</ScaleCrop>
  <LinksUpToDate>false</LinksUpToDate>
  <CharactersWithSpaces>4219</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lenovo</cp:lastModifiedBy>
  <dcterms:modified xsi:type="dcterms:W3CDTF">2019-10-14T08:17:34Z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