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452"/>
        <w:gridCol w:w="1889"/>
        <w:gridCol w:w="1201"/>
        <w:gridCol w:w="589"/>
        <w:gridCol w:w="1201"/>
        <w:gridCol w:w="738"/>
        <w:gridCol w:w="3264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73" w:type="dxa"/>
            <w:gridSpan w:val="9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3"/>
                <w:szCs w:val="33"/>
                <w:bdr w:val="none" w:color="auto" w:sz="0" w:space="0"/>
              </w:rPr>
              <w:t>2019年城东区政府购买基层公共管理和社会服务岗位工作人员计划表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招聘范围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资格条件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城东区政府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01401001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公共管理岗位（一）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全日制大专及以上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全日制普通高校毕业。35周岁以下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01401002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公共管理岗位（二）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全日制大专及以上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全日制普通高校毕业。35周岁以下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01401003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公共管理岗位（三）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全日制大专及以上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全日制普通高校毕业。35周岁以下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01401004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社会服务岗位（一）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全日制大专及以上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全日制普通高校毕业。35周岁以下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01401005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社会服务岗位（二）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全日制大专及以上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全日制普通高校毕业。35周岁以下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合     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6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8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13131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4D4C"/>
    <w:rsid w:val="2A9C4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2019-10-11T10:26:00Z</dcterms:created>
  <dc:creator>ASUS</dc:creator>
  <cp:lastModifiedBy>ASUS</cp:lastModifiedBy>
  <dcterms:modified xsi:type="dcterms:W3CDTF">2019-10-11T10:26:47Z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