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b/>
          <w:sz w:val="32"/>
          <w:szCs w:val="32"/>
        </w:rPr>
      </w:pPr>
      <w:bookmarkStart w:id="0" w:name="_GoBack"/>
      <w:bookmarkEnd w:id="0"/>
      <w:r>
        <w:rPr>
          <w:rFonts w:hint="eastAsia" w:ascii="仿宋" w:hAnsi="仿宋" w:eastAsia="仿宋"/>
          <w:b/>
          <w:sz w:val="32"/>
          <w:szCs w:val="32"/>
        </w:rPr>
        <w:t>附件2：北京市中小学教师资格认定材料准备须知</w:t>
      </w:r>
    </w:p>
    <w:p>
      <w:pPr>
        <w:outlineLvl w:val="0"/>
        <w:rPr>
          <w:rFonts w:hint="eastAsia" w:ascii="仿宋" w:hAnsi="仿宋" w:eastAsia="仿宋"/>
          <w:b/>
          <w:sz w:val="32"/>
          <w:szCs w:val="32"/>
        </w:rPr>
      </w:pPr>
      <w:r>
        <w:rPr>
          <w:rFonts w:hint="eastAsia" w:ascii="仿宋" w:hAnsi="仿宋" w:eastAsia="仿宋"/>
          <w:b/>
          <w:sz w:val="32"/>
          <w:szCs w:val="32"/>
        </w:rPr>
        <w:t>一、北京市中小学教师资格认定必要条件</w:t>
      </w:r>
    </w:p>
    <w:p>
      <w:pPr>
        <w:jc w:val="center"/>
        <w:rPr>
          <w:rFonts w:hint="eastAsia"/>
          <w:color w:val="000000"/>
        </w:rPr>
      </w:pPr>
      <w:r>
        <w:rPr>
          <w:rFonts w:hint="eastAsia"/>
          <w:color w:val="000000"/>
        </w:rPr>
        <w:drawing>
          <wp:inline distT="0" distB="0" distL="0" distR="0">
            <wp:extent cx="4360545" cy="6380480"/>
            <wp:effectExtent l="0" t="0" r="190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360545" cy="6380480"/>
                    </a:xfrm>
                    <a:prstGeom prst="rect">
                      <a:avLst/>
                    </a:prstGeom>
                    <a:noFill/>
                    <a:ln>
                      <a:noFill/>
                    </a:ln>
                  </pic:spPr>
                </pic:pic>
              </a:graphicData>
            </a:graphic>
          </wp:inline>
        </w:drawing>
      </w:r>
    </w:p>
    <w:p>
      <w:pPr>
        <w:outlineLvl w:val="0"/>
        <w:rPr>
          <w:rFonts w:hint="eastAsia" w:ascii="仿宋" w:hAnsi="仿宋" w:eastAsia="仿宋"/>
          <w:b/>
          <w:sz w:val="32"/>
          <w:szCs w:val="32"/>
        </w:rPr>
      </w:pPr>
      <w:r>
        <w:rPr>
          <w:rFonts w:hint="eastAsia" w:ascii="仿宋" w:hAnsi="仿宋" w:eastAsia="仿宋"/>
          <w:b/>
          <w:sz w:val="32"/>
          <w:szCs w:val="32"/>
        </w:rPr>
        <w:t>二、现场提交材料说明</w:t>
      </w:r>
    </w:p>
    <w:p>
      <w:pPr>
        <w:outlineLvl w:val="0"/>
        <w:rPr>
          <w:rFonts w:ascii="仿宋" w:hAnsi="仿宋" w:eastAsia="仿宋"/>
          <w:b/>
          <w:sz w:val="32"/>
          <w:szCs w:val="32"/>
        </w:rPr>
      </w:pPr>
      <w:r>
        <w:rPr>
          <w:rFonts w:hint="eastAsia" w:ascii="仿宋" w:hAnsi="仿宋" w:eastAsia="仿宋"/>
          <w:b/>
          <w:sz w:val="32"/>
          <w:szCs w:val="32"/>
        </w:rPr>
        <w:t>（一）身份证</w:t>
      </w:r>
    </w:p>
    <w:p>
      <w:pPr>
        <w:rPr>
          <w:rFonts w:hint="eastAsia" w:ascii="仿宋" w:hAnsi="仿宋" w:eastAsia="仿宋"/>
          <w:sz w:val="32"/>
          <w:szCs w:val="32"/>
        </w:rPr>
      </w:pPr>
      <w:r>
        <w:rPr>
          <w:rFonts w:hint="eastAsia" w:ascii="仿宋" w:hAnsi="仿宋" w:eastAsia="仿宋"/>
          <w:sz w:val="32"/>
          <w:szCs w:val="32"/>
        </w:rPr>
        <w:t>本人申请：提供身份证原件；</w:t>
      </w:r>
    </w:p>
    <w:p>
      <w:pPr>
        <w:rPr>
          <w:rFonts w:ascii="仿宋" w:hAnsi="仿宋" w:eastAsia="仿宋"/>
          <w:sz w:val="32"/>
          <w:szCs w:val="32"/>
        </w:rPr>
      </w:pPr>
      <w:r>
        <w:rPr>
          <w:rFonts w:hint="eastAsia" w:ascii="仿宋" w:hAnsi="仿宋" w:eastAsia="仿宋"/>
          <w:sz w:val="32"/>
          <w:szCs w:val="32"/>
        </w:rPr>
        <w:t>代他人申请：提供代办人的身份证原件，提交代办人和申请人的身份证复印件各一份</w:t>
      </w:r>
    </w:p>
    <w:p>
      <w:pPr>
        <w:outlineLvl w:val="0"/>
        <w:rPr>
          <w:rFonts w:ascii="仿宋" w:hAnsi="仿宋" w:eastAsia="仿宋"/>
          <w:b/>
          <w:sz w:val="32"/>
          <w:szCs w:val="32"/>
        </w:rPr>
      </w:pPr>
      <w:r>
        <w:rPr>
          <w:rFonts w:hint="eastAsia" w:ascii="仿宋" w:hAnsi="仿宋" w:eastAsia="仿宋"/>
          <w:b/>
          <w:sz w:val="32"/>
          <w:szCs w:val="32"/>
        </w:rPr>
        <w:t>（二）照片</w:t>
      </w:r>
    </w:p>
    <w:p>
      <w:pPr>
        <w:rPr>
          <w:rFonts w:ascii="仿宋" w:hAnsi="仿宋" w:eastAsia="仿宋"/>
          <w:color w:val="000000"/>
        </w:rPr>
      </w:pPr>
      <w:r>
        <w:rPr>
          <w:rFonts w:ascii="仿宋" w:hAnsi="仿宋" w:eastAsia="仿宋"/>
          <w:color w:val="000000"/>
        </w:rPr>
        <w:drawing>
          <wp:inline distT="0" distB="0" distL="0" distR="0">
            <wp:extent cx="4237355" cy="3384550"/>
            <wp:effectExtent l="0" t="0" r="0" b="6350"/>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237355" cy="3384550"/>
                    </a:xfrm>
                    <a:prstGeom prst="rect">
                      <a:avLst/>
                    </a:prstGeom>
                    <a:noFill/>
                    <a:ln>
                      <a:noFill/>
                    </a:ln>
                  </pic:spPr>
                </pic:pic>
              </a:graphicData>
            </a:graphic>
          </wp:inline>
        </w:drawing>
      </w:r>
    </w:p>
    <w:p>
      <w:pPr>
        <w:rPr>
          <w:rFonts w:ascii="仿宋" w:hAnsi="仿宋" w:eastAsia="仿宋"/>
          <w:color w:val="000000"/>
        </w:rPr>
      </w:pPr>
    </w:p>
    <w:p>
      <w:pPr>
        <w:outlineLvl w:val="0"/>
        <w:rPr>
          <w:rFonts w:hint="eastAsia" w:ascii="仿宋" w:hAnsi="仿宋" w:eastAsia="仿宋"/>
          <w:b/>
          <w:sz w:val="32"/>
          <w:szCs w:val="32"/>
        </w:rPr>
      </w:pPr>
      <w:r>
        <w:rPr>
          <w:rFonts w:hint="eastAsia" w:ascii="仿宋" w:hAnsi="仿宋" w:eastAsia="仿宋"/>
          <w:b/>
          <w:sz w:val="32"/>
          <w:szCs w:val="32"/>
        </w:rPr>
        <w:t xml:space="preserve">（三）户籍、居住证明（任选其一） </w:t>
      </w:r>
    </w:p>
    <w:p>
      <w:pPr>
        <w:rPr>
          <w:rFonts w:hint="eastAsia" w:ascii="仿宋" w:hAnsi="仿宋" w:eastAsia="仿宋"/>
          <w:b/>
          <w:sz w:val="32"/>
          <w:szCs w:val="32"/>
        </w:rPr>
      </w:pPr>
      <w:r>
        <w:rPr>
          <w:rFonts w:hint="eastAsia" w:ascii="仿宋" w:hAnsi="仿宋" w:eastAsia="仿宋"/>
          <w:b/>
          <w:sz w:val="32"/>
          <w:szCs w:val="32"/>
        </w:rPr>
        <w:t>3.1 北京市户籍证明</w:t>
      </w:r>
    </w:p>
    <w:p>
      <w:pPr>
        <w:outlineLvl w:val="0"/>
        <w:rPr>
          <w:rFonts w:hint="eastAsia" w:ascii="仿宋" w:hAnsi="仿宋" w:eastAsia="仿宋"/>
          <w:b/>
          <w:sz w:val="32"/>
          <w:szCs w:val="32"/>
        </w:rPr>
      </w:pPr>
      <w:r>
        <w:rPr>
          <w:rFonts w:hint="eastAsia" w:ascii="仿宋" w:hAnsi="仿宋" w:eastAsia="仿宋"/>
          <w:b/>
          <w:sz w:val="32"/>
          <w:szCs w:val="32"/>
        </w:rPr>
        <w:t>3.1.1 北京市居民户口簿</w:t>
      </w:r>
    </w:p>
    <w:p>
      <w:pPr>
        <w:rPr>
          <w:rFonts w:hint="eastAsia" w:ascii="仿宋_GB2312" w:eastAsia="仿宋_GB2312"/>
          <w:color w:val="000000"/>
          <w:sz w:val="32"/>
          <w:szCs w:val="32"/>
        </w:rPr>
      </w:pPr>
      <w:r>
        <w:rPr>
          <w:rFonts w:hint="eastAsia" w:ascii="仿宋_GB2312" w:eastAsia="仿宋_GB2312"/>
          <w:color w:val="000000"/>
          <w:sz w:val="32"/>
          <w:szCs w:val="32"/>
        </w:rPr>
        <w:t>提供申请人本人《居民户口簿》原件，提交《居民户口簿》户主页与个人页的复印件。</w:t>
      </w:r>
    </w:p>
    <w:p>
      <w:pPr>
        <w:rPr>
          <w:rFonts w:hint="eastAsia" w:ascii="仿宋" w:hAnsi="仿宋" w:eastAsia="仿宋"/>
          <w:b/>
          <w:sz w:val="32"/>
          <w:szCs w:val="32"/>
        </w:rPr>
      </w:pPr>
      <w:r>
        <w:rPr>
          <w:rFonts w:hint="eastAsia" w:ascii="仿宋" w:hAnsi="仿宋" w:eastAsia="仿宋"/>
          <w:b/>
          <w:sz w:val="32"/>
          <w:szCs w:val="32"/>
        </w:rPr>
        <w:t>3.1.2 北京市集体户口</w:t>
      </w:r>
    </w:p>
    <w:p>
      <w:pPr>
        <w:rPr>
          <w:rFonts w:hint="eastAsia" w:ascii="仿宋" w:hAnsi="仿宋" w:eastAsia="仿宋"/>
          <w:sz w:val="32"/>
          <w:szCs w:val="32"/>
        </w:rPr>
      </w:pPr>
      <w:r>
        <w:rPr>
          <w:rFonts w:hint="eastAsia" w:ascii="仿宋" w:hAnsi="仿宋" w:eastAsia="仿宋"/>
          <w:sz w:val="32"/>
          <w:szCs w:val="32"/>
        </w:rPr>
        <w:t>1）提交集体户口簿首页A4复印件（复印件上应加盖户籍管理部门公章）</w:t>
      </w:r>
    </w:p>
    <w:p>
      <w:pPr>
        <w:jc w:val="left"/>
        <w:rPr>
          <w:rFonts w:hint="eastAsia"/>
          <w:color w:val="000000"/>
        </w:rPr>
      </w:pPr>
      <w:r>
        <w:rPr>
          <w:rFonts w:hint="eastAsia"/>
          <w:color w:val="000000"/>
        </w:rPr>
        <w:drawing>
          <wp:inline distT="0" distB="0" distL="0" distR="0">
            <wp:extent cx="3923665" cy="301625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923665" cy="3016250"/>
                    </a:xfrm>
                    <a:prstGeom prst="rect">
                      <a:avLst/>
                    </a:prstGeom>
                    <a:noFill/>
                    <a:ln>
                      <a:noFill/>
                    </a:ln>
                  </pic:spPr>
                </pic:pic>
              </a:graphicData>
            </a:graphic>
          </wp:inline>
        </w:drawing>
      </w:r>
    </w:p>
    <w:p>
      <w:pPr>
        <w:jc w:val="left"/>
        <w:rPr>
          <w:rFonts w:hint="eastAsia"/>
          <w:color w:val="000000"/>
        </w:rPr>
      </w:pPr>
    </w:p>
    <w:p>
      <w:pPr>
        <w:jc w:val="left"/>
        <w:rPr>
          <w:rFonts w:hint="eastAsia" w:ascii="仿宋_GB2312" w:eastAsia="仿宋_GB2312"/>
          <w:color w:val="000000"/>
          <w:sz w:val="32"/>
          <w:szCs w:val="32"/>
        </w:rPr>
      </w:pPr>
      <w:r>
        <w:rPr>
          <w:rFonts w:hint="eastAsia" w:ascii="仿宋_GB2312" w:eastAsia="仿宋_GB2312"/>
          <w:color w:val="000000"/>
          <w:sz w:val="32"/>
          <w:szCs w:val="32"/>
        </w:rPr>
        <w:t>盖章要求：要求盖章清晰可辨。彩色/黑白复印、传真无效。</w:t>
      </w:r>
    </w:p>
    <w:p>
      <w:pPr>
        <w:rPr>
          <w:rFonts w:hint="eastAsia" w:ascii="仿宋" w:hAnsi="仿宋" w:eastAsia="仿宋"/>
          <w:sz w:val="32"/>
          <w:szCs w:val="32"/>
        </w:rPr>
      </w:pPr>
      <w:r>
        <w:rPr>
          <w:rFonts w:hint="eastAsia" w:ascii="仿宋" w:hAnsi="仿宋" w:eastAsia="仿宋"/>
          <w:sz w:val="32"/>
          <w:szCs w:val="32"/>
        </w:rPr>
        <w:t>2）提供集体户口簿中本人户籍页原件，提交本人户籍页A4复印件</w:t>
      </w:r>
    </w:p>
    <w:p>
      <w:pPr>
        <w:outlineLvl w:val="0"/>
        <w:rPr>
          <w:rFonts w:hint="eastAsia" w:ascii="仿宋" w:hAnsi="仿宋" w:eastAsia="仿宋"/>
          <w:b/>
          <w:sz w:val="32"/>
          <w:szCs w:val="32"/>
        </w:rPr>
      </w:pPr>
      <w:r>
        <w:rPr>
          <w:rFonts w:hint="eastAsia" w:ascii="仿宋" w:hAnsi="仿宋" w:eastAsia="仿宋"/>
          <w:b/>
          <w:sz w:val="32"/>
          <w:szCs w:val="32"/>
        </w:rPr>
        <w:t>3.2北京市居住证</w:t>
      </w:r>
    </w:p>
    <w:p>
      <w:pPr>
        <w:rPr>
          <w:rFonts w:hint="eastAsia" w:ascii="仿宋_GB2312" w:eastAsia="仿宋_GB2312"/>
          <w:color w:val="000000"/>
          <w:sz w:val="32"/>
          <w:szCs w:val="32"/>
        </w:rPr>
      </w:pPr>
      <w:r>
        <w:rPr>
          <w:rFonts w:hint="eastAsia" w:ascii="仿宋_GB2312" w:eastAsia="仿宋_GB2312"/>
          <w:color w:val="000000"/>
          <w:sz w:val="32"/>
          <w:szCs w:val="32"/>
        </w:rPr>
        <w:t>提供《北京市居住证》原件，提交其复印件一份（正反面复印到一张A4纸上）。</w:t>
      </w:r>
    </w:p>
    <w:p>
      <w:pPr>
        <w:rPr>
          <w:rFonts w:ascii="仿宋" w:hAnsi="仿宋" w:eastAsia="仿宋"/>
          <w:color w:val="000000"/>
        </w:rPr>
      </w:pPr>
      <w:r>
        <w:rPr>
          <w:rFonts w:ascii="仿宋" w:hAnsi="仿宋" w:eastAsia="仿宋"/>
          <w:color w:val="000000"/>
        </w:rPr>
        <w:drawing>
          <wp:inline distT="0" distB="0" distL="0" distR="0">
            <wp:extent cx="2245360" cy="1398905"/>
            <wp:effectExtent l="0" t="0" r="2540" b="0"/>
            <wp:docPr id="4" name="图片 23" descr="timg?image&amp;quality=80&amp;size=b9999_10000&amp;sec=1521180761403&amp;di=1dd6d342807b5864e8e9db1e368ab201&amp;imgtype=0&amp;src=http%3A%2F%2F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descr="timg?image&amp;quality=80&amp;size=b9999_10000&amp;sec=1521180761403&amp;di=1dd6d342807b5864e8e9db1e368ab201&amp;imgtype=0&amp;src=http%3A%2F%2Fs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245360" cy="1398905"/>
                    </a:xfrm>
                    <a:prstGeom prst="rect">
                      <a:avLst/>
                    </a:prstGeom>
                    <a:noFill/>
                    <a:ln>
                      <a:noFill/>
                    </a:ln>
                  </pic:spPr>
                </pic:pic>
              </a:graphicData>
            </a:graphic>
          </wp:inline>
        </w:drawing>
      </w:r>
      <w:r>
        <w:rPr>
          <w:rFonts w:hint="eastAsia" w:ascii="仿宋" w:hAnsi="仿宋" w:eastAsia="仿宋"/>
          <w:color w:val="000000"/>
        </w:rPr>
        <w:t xml:space="preserve">  </w:t>
      </w:r>
    </w:p>
    <w:p>
      <w:pPr>
        <w:rPr>
          <w:rFonts w:hint="eastAsia" w:ascii="仿宋" w:hAnsi="仿宋" w:eastAsia="仿宋"/>
          <w:b/>
          <w:sz w:val="32"/>
          <w:szCs w:val="32"/>
        </w:rPr>
      </w:pPr>
      <w:r>
        <w:rPr>
          <w:rFonts w:hint="eastAsia" w:ascii="仿宋" w:hAnsi="仿宋" w:eastAsia="仿宋"/>
          <w:b/>
          <w:sz w:val="32"/>
          <w:szCs w:val="32"/>
        </w:rPr>
        <w:t>3.3本市户籍就读于外省市的全日制普通高等院校应届毕业生和在读研究生以及在读专升本学生</w:t>
      </w:r>
    </w:p>
    <w:p>
      <w:pPr>
        <w:rPr>
          <w:rFonts w:hint="eastAsia" w:ascii="仿宋_GB2312" w:hAnsi="宋体" w:eastAsia="仿宋_GB2312"/>
          <w:color w:val="000000"/>
          <w:sz w:val="32"/>
          <w:szCs w:val="32"/>
        </w:rPr>
      </w:pPr>
      <w:r>
        <w:rPr>
          <w:rFonts w:hint="eastAsia" w:ascii="仿宋_GB2312" w:hAnsi="宋体" w:eastAsia="仿宋_GB2312"/>
          <w:color w:val="000000"/>
          <w:sz w:val="32"/>
          <w:szCs w:val="32"/>
        </w:rPr>
        <w:t>同3.1的材料。</w:t>
      </w:r>
    </w:p>
    <w:p>
      <w:pPr>
        <w:rPr>
          <w:rFonts w:hint="eastAsia" w:ascii="仿宋" w:hAnsi="仿宋" w:eastAsia="仿宋"/>
          <w:b/>
          <w:sz w:val="32"/>
          <w:szCs w:val="32"/>
        </w:rPr>
      </w:pPr>
      <w:r>
        <w:rPr>
          <w:rFonts w:hint="eastAsia" w:ascii="仿宋" w:hAnsi="仿宋" w:eastAsia="仿宋"/>
          <w:b/>
          <w:sz w:val="32"/>
          <w:szCs w:val="32"/>
        </w:rPr>
        <w:t>3.4持有本市有效期内港澳台居住证、在本市参加中小学教师资格考试合格的港澳台居民</w:t>
      </w:r>
    </w:p>
    <w:p>
      <w:pPr>
        <w:rPr>
          <w:rFonts w:hint="eastAsia"/>
        </w:rPr>
      </w:pPr>
      <w:r>
        <w:rPr>
          <w:rFonts w:hint="eastAsia" w:ascii="仿宋" w:hAnsi="仿宋" w:eastAsia="仿宋"/>
          <w:b/>
          <w:sz w:val="32"/>
          <w:szCs w:val="32"/>
        </w:rPr>
        <w:t>3.4.1 香港、澳门居民</w:t>
      </w:r>
    </w:p>
    <w:p>
      <w:pPr>
        <w:rPr>
          <w:rFonts w:hint="eastAsia"/>
          <w:color w:val="000000"/>
        </w:rPr>
      </w:pPr>
      <w:r>
        <w:rPr>
          <w:color w:val="000000"/>
        </w:rPr>
        <w:drawing>
          <wp:inline distT="0" distB="0" distL="0" distR="0">
            <wp:extent cx="6162040" cy="1439545"/>
            <wp:effectExtent l="0" t="0" r="0" b="825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62040" cy="1439545"/>
                    </a:xfrm>
                    <a:prstGeom prst="rect">
                      <a:avLst/>
                    </a:prstGeom>
                    <a:noFill/>
                    <a:ln>
                      <a:noFill/>
                    </a:ln>
                  </pic:spPr>
                </pic:pic>
              </a:graphicData>
            </a:graphic>
          </wp:inline>
        </w:drawing>
      </w:r>
    </w:p>
    <w:p>
      <w:pPr>
        <w:rPr>
          <w:rFonts w:hint="eastAsia" w:ascii="仿宋_GB2312" w:eastAsia="仿宋_GB2312"/>
          <w:color w:val="000000"/>
          <w:sz w:val="32"/>
          <w:szCs w:val="32"/>
        </w:rPr>
      </w:pPr>
      <w:r>
        <w:rPr>
          <w:rFonts w:hint="eastAsia" w:ascii="仿宋_GB2312" w:eastAsia="仿宋_GB2312"/>
          <w:color w:val="000000"/>
          <w:sz w:val="32"/>
          <w:szCs w:val="32"/>
        </w:rPr>
        <w:t>1）提供北京市公安局颁发的有效期内的《中华人民共和国港澳居民居住证》</w:t>
      </w:r>
      <w:r>
        <w:rPr>
          <w:rFonts w:hint="eastAsia" w:ascii="仿宋_GB2312" w:hAnsi="宋体" w:eastAsia="仿宋_GB2312"/>
          <w:color w:val="000000"/>
          <w:sz w:val="32"/>
          <w:szCs w:val="32"/>
        </w:rPr>
        <w:t>原件</w:t>
      </w:r>
      <w:r>
        <w:rPr>
          <w:rFonts w:hint="eastAsia" w:ascii="仿宋_GB2312" w:eastAsia="仿宋_GB2312"/>
          <w:color w:val="000000"/>
          <w:sz w:val="32"/>
          <w:szCs w:val="32"/>
        </w:rPr>
        <w:t>，提交</w:t>
      </w:r>
      <w:r>
        <w:rPr>
          <w:rFonts w:hint="eastAsia" w:ascii="仿宋_GB2312" w:hAnsi="宋体" w:eastAsia="仿宋_GB2312"/>
          <w:color w:val="000000"/>
          <w:sz w:val="32"/>
          <w:szCs w:val="32"/>
        </w:rPr>
        <w:t>复印件</w:t>
      </w:r>
      <w:r>
        <w:rPr>
          <w:rFonts w:hint="eastAsia" w:ascii="仿宋_GB2312" w:eastAsia="仿宋_GB2312"/>
          <w:color w:val="000000"/>
          <w:sz w:val="32"/>
          <w:szCs w:val="32"/>
        </w:rPr>
        <w:t>一份（正反面复印到一张A4纸上）。</w:t>
      </w:r>
    </w:p>
    <w:p>
      <w:pPr>
        <w:rPr>
          <w:rFonts w:hint="eastAsia"/>
          <w:color w:val="000000"/>
        </w:rPr>
      </w:pPr>
    </w:p>
    <w:p>
      <w:pPr>
        <w:rPr>
          <w:rFonts w:hint="eastAsia"/>
          <w:color w:val="000000"/>
        </w:rPr>
      </w:pPr>
      <w:r>
        <w:rPr>
          <w:color w:val="000000"/>
        </w:rPr>
        <w:drawing>
          <wp:inline distT="0" distB="0" distL="0" distR="0">
            <wp:extent cx="2395220" cy="1542415"/>
            <wp:effectExtent l="0" t="0" r="508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95220" cy="1542415"/>
                    </a:xfrm>
                    <a:prstGeom prst="rect">
                      <a:avLst/>
                    </a:prstGeom>
                    <a:noFill/>
                    <a:ln>
                      <a:noFill/>
                    </a:ln>
                  </pic:spPr>
                </pic:pic>
              </a:graphicData>
            </a:graphic>
          </wp:inline>
        </w:drawing>
      </w:r>
    </w:p>
    <w:p>
      <w:pPr>
        <w:rPr>
          <w:rFonts w:hint="eastAsia" w:ascii="仿宋_GB2312" w:eastAsia="仿宋_GB2312"/>
          <w:color w:val="000000"/>
          <w:sz w:val="32"/>
          <w:szCs w:val="32"/>
        </w:rPr>
      </w:pPr>
      <w:r>
        <w:rPr>
          <w:rFonts w:hint="eastAsia" w:ascii="仿宋_GB2312" w:eastAsia="仿宋_GB2312"/>
          <w:color w:val="000000"/>
          <w:sz w:val="32"/>
          <w:szCs w:val="32"/>
        </w:rPr>
        <w:t>2）在本市参加中小学教师资格考试合格的港澳居民，应提供《港澳居民来往内地通行证》原件，提交其复印件一份（正反面复印到一张A4纸上）。</w:t>
      </w:r>
    </w:p>
    <w:p>
      <w:pPr>
        <w:rPr>
          <w:rFonts w:hint="eastAsia"/>
          <w:color w:val="000000"/>
        </w:rPr>
      </w:pPr>
      <w:r>
        <w:rPr>
          <w:color w:val="000000"/>
        </w:rPr>
        <w:drawing>
          <wp:inline distT="0" distB="0" distL="0" distR="0">
            <wp:extent cx="2927350" cy="1726565"/>
            <wp:effectExtent l="0" t="0" r="635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27350" cy="1726565"/>
                    </a:xfrm>
                    <a:prstGeom prst="rect">
                      <a:avLst/>
                    </a:prstGeom>
                    <a:noFill/>
                    <a:ln>
                      <a:noFill/>
                    </a:ln>
                  </pic:spPr>
                </pic:pic>
              </a:graphicData>
            </a:graphic>
          </wp:inline>
        </w:drawing>
      </w:r>
      <w:r>
        <w:rPr>
          <w:color w:val="000000"/>
        </w:rPr>
        <w:drawing>
          <wp:inline distT="0" distB="0" distL="0" distR="0">
            <wp:extent cx="2415540" cy="2654300"/>
            <wp:effectExtent l="0" t="0" r="3810" b="0"/>
            <wp:docPr id="8" name="图片 1" descr="https://gss1.bdstatic.com/-vo3dSag_xI4khGkpoWK1HF6hhy/baike/c0%3Dbaike150%2C5%2C5%2C150%2C50/sign=1749764fb37eca80060831b5f04afcb8/91ef76c6a7efce1b384e18a6ac51f3deb48f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https://gss1.bdstatic.com/-vo3dSag_xI4khGkpoWK1HF6hhy/baike/c0%3Dbaike150%2C5%2C5%2C150%2C50/sign=1749764fb37eca80060831b5f04afcb8/91ef76c6a7efce1b384e18a6ac51f3deb48f65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15540" cy="2654300"/>
                    </a:xfrm>
                    <a:prstGeom prst="rect">
                      <a:avLst/>
                    </a:prstGeom>
                    <a:noFill/>
                    <a:ln>
                      <a:noFill/>
                    </a:ln>
                  </pic:spPr>
                </pic:pic>
              </a:graphicData>
            </a:graphic>
          </wp:inline>
        </w:drawing>
      </w:r>
    </w:p>
    <w:p>
      <w:pPr>
        <w:rPr>
          <w:rFonts w:hint="eastAsia"/>
          <w:color w:val="000000"/>
        </w:rPr>
      </w:pPr>
    </w:p>
    <w:p>
      <w:pPr>
        <w:rPr>
          <w:rFonts w:hint="eastAsia" w:ascii="仿宋" w:hAnsi="仿宋" w:eastAsia="仿宋"/>
          <w:sz w:val="32"/>
          <w:szCs w:val="32"/>
        </w:rPr>
      </w:pPr>
      <w:r>
        <w:rPr>
          <w:rFonts w:hint="eastAsia" w:ascii="仿宋" w:hAnsi="仿宋" w:eastAsia="仿宋"/>
          <w:sz w:val="32"/>
          <w:szCs w:val="32"/>
        </w:rPr>
        <w:t>3.4.2 台湾居民</w:t>
      </w:r>
    </w:p>
    <w:p>
      <w:pPr>
        <w:rPr>
          <w:rFonts w:hint="eastAsia"/>
          <w:color w:val="000000"/>
        </w:rPr>
      </w:pPr>
      <w:r>
        <w:rPr>
          <w:color w:val="000000"/>
        </w:rPr>
        <w:drawing>
          <wp:inline distT="0" distB="0" distL="0" distR="0">
            <wp:extent cx="6189345" cy="1439545"/>
            <wp:effectExtent l="0" t="0" r="1905" b="825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89345" cy="1439545"/>
                    </a:xfrm>
                    <a:prstGeom prst="rect">
                      <a:avLst/>
                    </a:prstGeom>
                    <a:noFill/>
                    <a:ln>
                      <a:noFill/>
                    </a:ln>
                  </pic:spPr>
                </pic:pic>
              </a:graphicData>
            </a:graphic>
          </wp:inline>
        </w:drawing>
      </w:r>
    </w:p>
    <w:p>
      <w:pPr>
        <w:rPr>
          <w:rFonts w:hint="eastAsia"/>
          <w:color w:val="000000"/>
        </w:rPr>
      </w:pPr>
    </w:p>
    <w:p>
      <w:pPr>
        <w:rPr>
          <w:rFonts w:hint="eastAsia" w:ascii="仿宋_GB2312" w:eastAsia="仿宋_GB2312"/>
          <w:color w:val="000000"/>
          <w:sz w:val="32"/>
          <w:szCs w:val="32"/>
        </w:rPr>
      </w:pPr>
      <w:r>
        <w:rPr>
          <w:rFonts w:hint="eastAsia" w:ascii="仿宋_GB2312" w:eastAsia="仿宋_GB2312"/>
          <w:color w:val="000000"/>
          <w:sz w:val="32"/>
          <w:szCs w:val="32"/>
        </w:rPr>
        <w:t>1）提供北京市公安局颁发的有效期内的《中华人民共和国台湾居民居住证》</w:t>
      </w:r>
      <w:r>
        <w:rPr>
          <w:rFonts w:hint="eastAsia" w:ascii="仿宋_GB2312" w:hAnsi="宋体" w:eastAsia="仿宋_GB2312"/>
          <w:color w:val="000000"/>
          <w:sz w:val="32"/>
          <w:szCs w:val="32"/>
        </w:rPr>
        <w:t>原件</w:t>
      </w:r>
      <w:r>
        <w:rPr>
          <w:rFonts w:hint="eastAsia" w:ascii="仿宋_GB2312" w:eastAsia="仿宋_GB2312"/>
          <w:color w:val="000000"/>
          <w:sz w:val="32"/>
          <w:szCs w:val="32"/>
        </w:rPr>
        <w:t>，提交</w:t>
      </w:r>
      <w:r>
        <w:rPr>
          <w:rFonts w:hint="eastAsia" w:ascii="仿宋_GB2312" w:hAnsi="宋体" w:eastAsia="仿宋_GB2312"/>
          <w:color w:val="000000"/>
          <w:sz w:val="32"/>
          <w:szCs w:val="32"/>
        </w:rPr>
        <w:t>复印件</w:t>
      </w:r>
      <w:r>
        <w:rPr>
          <w:rFonts w:hint="eastAsia" w:ascii="仿宋_GB2312" w:eastAsia="仿宋_GB2312"/>
          <w:color w:val="000000"/>
          <w:sz w:val="32"/>
          <w:szCs w:val="32"/>
        </w:rPr>
        <w:t>一份（正反面复印到一张A4纸上）。</w:t>
      </w:r>
    </w:p>
    <w:p>
      <w:pPr>
        <w:rPr>
          <w:rFonts w:hint="eastAsia" w:ascii="仿宋_GB2312" w:eastAsia="仿宋_GB2312"/>
          <w:color w:val="000000"/>
          <w:sz w:val="32"/>
          <w:szCs w:val="32"/>
        </w:rPr>
      </w:pPr>
      <w:r>
        <w:rPr>
          <w:rFonts w:hint="eastAsia" w:ascii="仿宋_GB2312" w:eastAsia="仿宋_GB2312"/>
          <w:color w:val="000000"/>
          <w:sz w:val="32"/>
          <w:szCs w:val="32"/>
        </w:rPr>
        <w:drawing>
          <wp:inline distT="0" distB="0" distL="0" distR="0">
            <wp:extent cx="2374900" cy="1515110"/>
            <wp:effectExtent l="0" t="0" r="6350" b="889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74900" cy="1515110"/>
                    </a:xfrm>
                    <a:prstGeom prst="rect">
                      <a:avLst/>
                    </a:prstGeom>
                    <a:noFill/>
                    <a:ln>
                      <a:noFill/>
                    </a:ln>
                  </pic:spPr>
                </pic:pic>
              </a:graphicData>
            </a:graphic>
          </wp:inline>
        </w:drawing>
      </w:r>
    </w:p>
    <w:p>
      <w:pPr>
        <w:rPr>
          <w:rFonts w:hint="eastAsia"/>
          <w:color w:val="000000"/>
          <w:sz w:val="24"/>
          <w:szCs w:val="24"/>
        </w:rPr>
      </w:pPr>
      <w:r>
        <w:rPr>
          <w:rFonts w:hint="eastAsia" w:ascii="仿宋_GB2312" w:eastAsia="仿宋_GB2312"/>
          <w:color w:val="000000"/>
          <w:sz w:val="32"/>
          <w:szCs w:val="32"/>
        </w:rPr>
        <w:t>2）在本市参加中小学教师资格考试合格的</w:t>
      </w:r>
      <w:r>
        <w:rPr>
          <w:rFonts w:hint="eastAsia" w:ascii="仿宋_GB2312" w:hAnsi="宋体" w:eastAsia="仿宋_GB2312"/>
          <w:color w:val="000000"/>
          <w:sz w:val="32"/>
          <w:szCs w:val="32"/>
        </w:rPr>
        <w:t>台湾</w:t>
      </w:r>
      <w:r>
        <w:rPr>
          <w:rFonts w:hint="eastAsia" w:ascii="仿宋_GB2312" w:eastAsia="仿宋_GB2312"/>
          <w:color w:val="000000"/>
          <w:sz w:val="32"/>
          <w:szCs w:val="32"/>
        </w:rPr>
        <w:t>居民，应提供5年有效期的《台湾</w:t>
      </w:r>
      <w:r>
        <w:rPr>
          <w:rFonts w:hint="eastAsia" w:ascii="仿宋_GB2312" w:hAnsi="宋体" w:eastAsia="仿宋_GB2312"/>
          <w:color w:val="000000"/>
          <w:sz w:val="32"/>
          <w:szCs w:val="32"/>
        </w:rPr>
        <w:t>居民来往大陆</w:t>
      </w:r>
      <w:r>
        <w:rPr>
          <w:rFonts w:hint="eastAsia" w:ascii="仿宋_GB2312" w:eastAsia="仿宋_GB2312"/>
          <w:color w:val="000000"/>
          <w:sz w:val="32"/>
          <w:szCs w:val="32"/>
        </w:rPr>
        <w:t>通行证》原件，提交其复印件一份（正反面复印到一张A4纸上）。</w:t>
      </w:r>
    </w:p>
    <w:p>
      <w:pPr>
        <w:rPr>
          <w:rFonts w:hint="eastAsia"/>
          <w:color w:val="000000"/>
        </w:rPr>
      </w:pPr>
      <w:r>
        <w:rPr>
          <w:color w:val="000000"/>
        </w:rPr>
        <w:drawing>
          <wp:inline distT="0" distB="0" distL="0" distR="0">
            <wp:extent cx="2927350" cy="1726565"/>
            <wp:effectExtent l="0" t="0" r="635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27350" cy="1726565"/>
                    </a:xfrm>
                    <a:prstGeom prst="rect">
                      <a:avLst/>
                    </a:prstGeom>
                    <a:noFill/>
                    <a:ln>
                      <a:noFill/>
                    </a:ln>
                  </pic:spPr>
                </pic:pic>
              </a:graphicData>
            </a:graphic>
          </wp:inline>
        </w:drawing>
      </w:r>
      <w:r>
        <w:rPr>
          <w:color w:val="000000"/>
        </w:rPr>
        <w:drawing>
          <wp:inline distT="0" distB="0" distL="0" distR="0">
            <wp:extent cx="2265680" cy="2818130"/>
            <wp:effectExtent l="0" t="0" r="127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65680" cy="2818130"/>
                    </a:xfrm>
                    <a:prstGeom prst="rect">
                      <a:avLst/>
                    </a:prstGeom>
                    <a:noFill/>
                    <a:ln>
                      <a:noFill/>
                    </a:ln>
                  </pic:spPr>
                </pic:pic>
              </a:graphicData>
            </a:graphic>
          </wp:inline>
        </w:drawing>
      </w:r>
    </w:p>
    <w:p>
      <w:pPr>
        <w:rPr>
          <w:rFonts w:hint="eastAsia" w:ascii="仿宋" w:hAnsi="仿宋" w:eastAsia="仿宋"/>
          <w:b/>
          <w:sz w:val="32"/>
          <w:szCs w:val="32"/>
        </w:rPr>
      </w:pPr>
      <w:r>
        <w:rPr>
          <w:rFonts w:hint="eastAsia" w:ascii="仿宋" w:hAnsi="仿宋" w:eastAsia="仿宋"/>
          <w:b/>
          <w:sz w:val="32"/>
          <w:szCs w:val="32"/>
        </w:rPr>
        <w:t>（四）《北京市教师资格认定体格检查表》</w:t>
      </w:r>
    </w:p>
    <w:p>
      <w:pPr>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申请人持本人一寸照片到指定医院，自费挂号进行教师资格体检，现场受理时提供《北京市教师资格认定体格检查表》原件。</w:t>
      </w:r>
    </w:p>
    <w:p>
      <w:pPr>
        <w:ind w:firstLine="640" w:firstLineChars="200"/>
        <w:rPr>
          <w:rFonts w:ascii="仿宋_GB2312" w:eastAsia="仿宋_GB2312"/>
          <w:color w:val="000000"/>
          <w:sz w:val="32"/>
          <w:szCs w:val="32"/>
        </w:rPr>
      </w:pPr>
      <w:r>
        <w:rPr>
          <w:rFonts w:hint="eastAsia" w:ascii="仿宋_GB2312" w:eastAsia="仿宋_GB2312"/>
          <w:color w:val="000000"/>
          <w:sz w:val="32"/>
          <w:szCs w:val="32"/>
        </w:rPr>
        <w:t>具体体检信息详见《附件四：北京市教师资格指定医院名单及体检标准》。教师资格认定体检表有效期为半年。2019年4月1日之前的体检结果在2019年10月申请认定时无效，申请人需重新体检。</w:t>
      </w:r>
    </w:p>
    <w:p>
      <w:pPr>
        <w:rPr>
          <w:rFonts w:ascii="仿宋" w:hAnsi="仿宋" w:eastAsia="仿宋"/>
          <w:b/>
          <w:sz w:val="32"/>
          <w:szCs w:val="32"/>
        </w:rPr>
      </w:pPr>
      <w:r>
        <w:rPr>
          <w:rFonts w:hint="eastAsia" w:ascii="仿宋" w:hAnsi="仿宋" w:eastAsia="仿宋"/>
          <w:b/>
          <w:sz w:val="32"/>
          <w:szCs w:val="32"/>
        </w:rPr>
        <w:t>（五）学历、学籍、普通话水平测试等级等证明材料</w:t>
      </w:r>
    </w:p>
    <w:p>
      <w:pPr>
        <w:rPr>
          <w:rFonts w:ascii="仿宋_GB2312" w:eastAsia="仿宋_GB2312"/>
          <w:color w:val="000000"/>
          <w:sz w:val="32"/>
          <w:szCs w:val="32"/>
        </w:rPr>
      </w:pPr>
      <w:r>
        <w:rPr>
          <w:rFonts w:hint="eastAsia" w:ascii="仿宋_GB2312" w:eastAsia="仿宋_GB2312"/>
          <w:b/>
          <w:color w:val="000000"/>
          <w:sz w:val="32"/>
          <w:szCs w:val="32"/>
        </w:rPr>
        <w:t>5.1</w:t>
      </w:r>
      <w:r>
        <w:rPr>
          <w:rFonts w:hint="eastAsia" w:ascii="仿宋_GB2312" w:eastAsia="仿宋_GB2312"/>
          <w:color w:val="000000"/>
          <w:sz w:val="32"/>
          <w:szCs w:val="32"/>
        </w:rPr>
        <w:t>为方便申请人，在网报时系统会对申请人填写的学历信息（或者全日制普通高等院校本科及以下应届毕业生学籍信息）、中小学教师资格考试合格信息、普通话水平测试信息等进行信息比对。如果申请人的上述信息比对核验通过，则无需在现场受理时再提供上述证明材料。但属于下列情形的，应当在现场受理时出具相应材料：</w:t>
      </w:r>
    </w:p>
    <w:p>
      <w:pPr>
        <w:rPr>
          <w:rFonts w:hint="eastAsia" w:ascii="仿宋" w:hAnsi="仿宋" w:eastAsia="仿宋"/>
          <w:b/>
          <w:color w:val="000000"/>
          <w:sz w:val="32"/>
          <w:szCs w:val="32"/>
        </w:rPr>
      </w:pPr>
      <w:r>
        <w:rPr>
          <w:rFonts w:hint="eastAsia" w:ascii="仿宋" w:hAnsi="仿宋" w:eastAsia="仿宋"/>
          <w:b/>
          <w:sz w:val="32"/>
          <w:szCs w:val="32"/>
        </w:rPr>
        <w:t>5.1.1</w:t>
      </w:r>
      <w:r>
        <w:rPr>
          <w:rFonts w:hint="eastAsia" w:ascii="仿宋" w:hAnsi="仿宋" w:eastAsia="仿宋"/>
          <w:sz w:val="32"/>
          <w:szCs w:val="32"/>
        </w:rPr>
        <w:t>申请人持有2002年之后在高校学生学历信息管理系统相关数据库中注册的高等教育学历证书，但在网报系统中信息没有比对成功的，应当提供毕业证书原件和在“学信网”（</w:t>
      </w:r>
      <w:r>
        <w:fldChar w:fldCharType="begin"/>
      </w:r>
      <w:r>
        <w:instrText xml:space="preserve"> HYPERLINK "https://www.chsi.com.cn/" </w:instrText>
      </w:r>
      <w:r>
        <w:fldChar w:fldCharType="separate"/>
      </w:r>
      <w:r>
        <w:rPr>
          <w:rStyle w:val="18"/>
          <w:rFonts w:hint="eastAsia" w:ascii="仿宋" w:hAnsi="仿宋" w:eastAsia="仿宋"/>
          <w:sz w:val="32"/>
          <w:szCs w:val="32"/>
        </w:rPr>
        <w:t>https://www.chsi.com.cn/</w:t>
      </w:r>
      <w:r>
        <w:rPr>
          <w:rStyle w:val="18"/>
          <w:rFonts w:hint="eastAsia" w:ascii="仿宋" w:hAnsi="仿宋" w:eastAsia="仿宋"/>
          <w:sz w:val="32"/>
          <w:szCs w:val="32"/>
        </w:rPr>
        <w:fldChar w:fldCharType="end"/>
      </w:r>
      <w:r>
        <w:rPr>
          <w:rFonts w:hint="eastAsia" w:ascii="仿宋" w:hAnsi="仿宋" w:eastAsia="仿宋"/>
          <w:sz w:val="32"/>
          <w:szCs w:val="32"/>
        </w:rPr>
        <w:t>）下载打印的《教育部学历证书电子注册备案表》；</w:t>
      </w:r>
    </w:p>
    <w:p>
      <w:pPr>
        <w:rPr>
          <w:rFonts w:hint="eastAsia" w:ascii="仿宋_GB2312" w:eastAsia="仿宋_GB2312"/>
          <w:color w:val="000000"/>
          <w:sz w:val="32"/>
          <w:szCs w:val="32"/>
        </w:rPr>
      </w:pPr>
      <w:r>
        <w:drawing>
          <wp:inline distT="0" distB="0" distL="0" distR="0">
            <wp:extent cx="2258695" cy="3336925"/>
            <wp:effectExtent l="0" t="0" r="8255" b="0"/>
            <wp:docPr id="13" name="图片 13" descr="《教育部学历证书电子注册备案表》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教育部学历证书电子注册备案表》样本"/>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258695" cy="3336925"/>
                    </a:xfrm>
                    <a:prstGeom prst="rect">
                      <a:avLst/>
                    </a:prstGeom>
                    <a:noFill/>
                    <a:ln>
                      <a:noFill/>
                    </a:ln>
                  </pic:spPr>
                </pic:pic>
              </a:graphicData>
            </a:graphic>
          </wp:inline>
        </w:drawing>
      </w:r>
    </w:p>
    <w:p>
      <w:pPr>
        <w:rPr>
          <w:rFonts w:ascii="仿宋_GB2312" w:eastAsia="仿宋_GB2312"/>
          <w:color w:val="000000"/>
          <w:sz w:val="32"/>
          <w:szCs w:val="32"/>
        </w:rPr>
      </w:pPr>
      <w:r>
        <w:rPr>
          <w:rFonts w:hint="eastAsia" w:ascii="仿宋_GB2312" w:eastAsia="仿宋_GB2312"/>
          <w:b/>
          <w:color w:val="000000"/>
          <w:sz w:val="32"/>
          <w:szCs w:val="32"/>
        </w:rPr>
        <w:t>5.1.2</w:t>
      </w:r>
      <w:r>
        <w:rPr>
          <w:rFonts w:ascii="仿宋_GB2312" w:eastAsia="仿宋_GB2312"/>
          <w:color w:val="000000"/>
          <w:sz w:val="32"/>
          <w:szCs w:val="32"/>
        </w:rPr>
        <w:t xml:space="preserve"> </w:t>
      </w:r>
      <w:r>
        <w:rPr>
          <w:rFonts w:hint="eastAsia" w:ascii="仿宋_GB2312" w:eastAsia="仿宋_GB2312"/>
          <w:color w:val="000000"/>
          <w:sz w:val="32"/>
          <w:szCs w:val="32"/>
        </w:rPr>
        <w:t>申请人持有2002年以前的高等教育学历证书，或者2002年之后未在高校学生学历信息管理系统相关数据库中注册的高等教育学历证书的，应当提供毕业证书原件和由全国高等学校学生信息咨询与就业指导中心出具的《中国高等教育学历认证报告》(全国高等学校学生信息咨询与就业指导中心认证服务处，地址：北京市海淀区北四环中路238号柏彦大厦506室，联系电话：010-82199588)；</w:t>
      </w:r>
    </w:p>
    <w:p>
      <w:pPr>
        <w:rPr>
          <w:rFonts w:hint="eastAsia" w:ascii="仿宋_GB2312" w:eastAsia="仿宋_GB2312"/>
          <w:color w:val="000000"/>
          <w:sz w:val="32"/>
          <w:szCs w:val="32"/>
        </w:rPr>
      </w:pPr>
      <w:r>
        <w:rPr>
          <w:rFonts w:ascii="仿宋" w:hAnsi="仿宋" w:eastAsia="仿宋"/>
          <w:color w:val="000000"/>
        </w:rPr>
        <w:drawing>
          <wp:inline distT="0" distB="0" distL="0" distR="0">
            <wp:extent cx="1849120" cy="2115185"/>
            <wp:effectExtent l="0" t="0" r="0" b="0"/>
            <wp:docPr id="14" name="图片 11" descr="u=294998257,127350511&amp;fm=58&amp;bpow=813&amp;bpoh=1118&amp;u_exp_0=108019153,4105550674&amp;fm_exp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u=294998257,127350511&amp;fm=58&amp;bpow=813&amp;bpoh=1118&amp;u_exp_0=108019153,4105550674&amp;fm_exp_0=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49120" cy="2115185"/>
                    </a:xfrm>
                    <a:prstGeom prst="rect">
                      <a:avLst/>
                    </a:prstGeom>
                    <a:noFill/>
                    <a:ln>
                      <a:noFill/>
                    </a:ln>
                  </pic:spPr>
                </pic:pic>
              </a:graphicData>
            </a:graphic>
          </wp:inline>
        </w:drawing>
      </w:r>
    </w:p>
    <w:p>
      <w:pPr>
        <w:rPr>
          <w:rFonts w:hint="eastAsia" w:ascii="仿宋_GB2312" w:eastAsia="仿宋_GB2312"/>
          <w:color w:val="000000"/>
          <w:sz w:val="32"/>
          <w:szCs w:val="32"/>
        </w:rPr>
      </w:pPr>
      <w:r>
        <w:rPr>
          <w:rFonts w:hint="eastAsia" w:ascii="仿宋_GB2312" w:eastAsia="仿宋_GB2312"/>
          <w:b/>
          <w:color w:val="000000"/>
          <w:sz w:val="32"/>
          <w:szCs w:val="32"/>
        </w:rPr>
        <w:t>5.1.</w:t>
      </w:r>
      <w:r>
        <w:rPr>
          <w:rFonts w:ascii="仿宋_GB2312" w:eastAsia="仿宋_GB2312"/>
          <w:b/>
          <w:color w:val="000000"/>
          <w:sz w:val="32"/>
          <w:szCs w:val="32"/>
        </w:rPr>
        <w:t>3</w:t>
      </w:r>
      <w:r>
        <w:rPr>
          <w:rFonts w:hint="eastAsia" w:ascii="仿宋_GB2312" w:eastAsia="仿宋_GB2312"/>
          <w:color w:val="000000"/>
          <w:sz w:val="32"/>
          <w:szCs w:val="32"/>
        </w:rPr>
        <w:t>申请人持有军队院校学历的，除中国人民解放军第二、第三、第四军医大学和解放军艺术学院外，其余须全国高等学校学生信息咨询与就业指导中心认证处（地址：北京市海淀区北四环中路238号柏彦大厦506室，联系电话：010-61139123）出具的《中国高等教育学历认证报告》原件和复印件。</w:t>
      </w:r>
    </w:p>
    <w:p>
      <w:pPr>
        <w:rPr>
          <w:rFonts w:hint="eastAsia" w:ascii="仿宋" w:hAnsi="仿宋" w:eastAsia="仿宋"/>
          <w:color w:val="000000"/>
        </w:rPr>
      </w:pPr>
      <w:r>
        <w:rPr>
          <w:rFonts w:ascii="仿宋" w:hAnsi="仿宋" w:eastAsia="仿宋"/>
          <w:color w:val="000000"/>
        </w:rPr>
        <w:drawing>
          <wp:inline distT="0" distB="0" distL="0" distR="0">
            <wp:extent cx="1849120" cy="2115185"/>
            <wp:effectExtent l="0" t="0" r="0" b="0"/>
            <wp:docPr id="15" name="图片 11" descr="u=294998257,127350511&amp;fm=58&amp;bpow=813&amp;bpoh=1118&amp;u_exp_0=108019153,4105550674&amp;fm_exp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u=294998257,127350511&amp;fm=58&amp;bpow=813&amp;bpoh=1118&amp;u_exp_0=108019153,4105550674&amp;fm_exp_0=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49120" cy="2115185"/>
                    </a:xfrm>
                    <a:prstGeom prst="rect">
                      <a:avLst/>
                    </a:prstGeom>
                    <a:noFill/>
                    <a:ln>
                      <a:noFill/>
                    </a:ln>
                  </pic:spPr>
                </pic:pic>
              </a:graphicData>
            </a:graphic>
          </wp:inline>
        </w:drawing>
      </w:r>
    </w:p>
    <w:p>
      <w:pPr>
        <w:rPr>
          <w:rFonts w:hint="eastAsia" w:ascii="仿宋_GB2312" w:eastAsia="仿宋_GB2312"/>
          <w:color w:val="000000"/>
          <w:sz w:val="32"/>
          <w:szCs w:val="32"/>
        </w:rPr>
      </w:pPr>
      <w:r>
        <w:rPr>
          <w:rFonts w:hint="eastAsia" w:ascii="仿宋_GB2312" w:eastAsia="仿宋_GB2312"/>
          <w:b/>
          <w:color w:val="000000"/>
          <w:sz w:val="32"/>
          <w:szCs w:val="32"/>
        </w:rPr>
        <w:t>5.1.</w:t>
      </w:r>
      <w:r>
        <w:rPr>
          <w:rFonts w:ascii="仿宋_GB2312" w:eastAsia="仿宋_GB2312"/>
          <w:b/>
          <w:color w:val="000000"/>
          <w:sz w:val="32"/>
          <w:szCs w:val="32"/>
        </w:rPr>
        <w:t>4</w:t>
      </w:r>
      <w:r>
        <w:rPr>
          <w:rFonts w:hint="eastAsia" w:ascii="仿宋_GB2312" w:eastAsia="仿宋_GB2312"/>
          <w:color w:val="000000"/>
          <w:sz w:val="32"/>
          <w:szCs w:val="32"/>
        </w:rPr>
        <w:t>持有香港、澳门、台湾地区高等学校毕业证书的，须提供“港澳台地区学历学位认证书”（提供原件，提交复印件一份），该证书由教育部留学服务中心认证并出具，教育部留学服务中心港澳台地区学历学位认证系统网址：</w:t>
      </w:r>
      <w:r>
        <w:fldChar w:fldCharType="begin"/>
      </w:r>
      <w:r>
        <w:instrText xml:space="preserve"> HYPERLINK "http://renzheng.cscse.edu.cn" </w:instrText>
      </w:r>
      <w:r>
        <w:fldChar w:fldCharType="separate"/>
      </w:r>
      <w:r>
        <w:rPr>
          <w:rStyle w:val="18"/>
          <w:rFonts w:hint="eastAsia" w:ascii="宋体" w:hAnsi="宋体"/>
        </w:rPr>
        <w:t>http://renzheng.cscse.edu.cn</w:t>
      </w:r>
      <w:r>
        <w:rPr>
          <w:rStyle w:val="18"/>
          <w:rFonts w:hint="eastAsia" w:ascii="宋体" w:hAnsi="宋体"/>
        </w:rPr>
        <w:fldChar w:fldCharType="end"/>
      </w:r>
      <w:r>
        <w:rPr>
          <w:rFonts w:hint="eastAsia" w:ascii="仿宋_GB2312" w:eastAsia="仿宋_GB2312"/>
          <w:color w:val="000000"/>
          <w:sz w:val="32"/>
          <w:szCs w:val="32"/>
        </w:rPr>
        <w:t>。</w:t>
      </w:r>
    </w:p>
    <w:p>
      <w:pPr>
        <w:spacing w:line="360" w:lineRule="auto"/>
        <w:ind w:firstLine="640" w:firstLineChars="200"/>
        <w:rPr>
          <w:rFonts w:hint="eastAsia" w:ascii="仿宋_GB2312" w:hAnsi="仿宋" w:eastAsia="仿宋_GB2312" w:cs="Calibri"/>
          <w:color w:val="000000"/>
          <w:sz w:val="32"/>
          <w:szCs w:val="32"/>
        </w:rPr>
      </w:pPr>
      <w:r>
        <w:rPr>
          <w:rFonts w:hint="eastAsia" w:ascii="仿宋_GB2312" w:hAnsi="仿宋" w:eastAsia="仿宋_GB2312"/>
          <w:color w:val="000000"/>
          <w:sz w:val="32"/>
          <w:szCs w:val="32"/>
        </w:rPr>
        <w:drawing>
          <wp:inline distT="0" distB="0" distL="0" distR="0">
            <wp:extent cx="1521460" cy="2115185"/>
            <wp:effectExtent l="0" t="0" r="2540" b="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21460" cy="2115185"/>
                    </a:xfrm>
                    <a:prstGeom prst="rect">
                      <a:avLst/>
                    </a:prstGeom>
                    <a:noFill/>
                    <a:ln>
                      <a:noFill/>
                    </a:ln>
                  </pic:spPr>
                </pic:pic>
              </a:graphicData>
            </a:graphic>
          </wp:inline>
        </w:drawing>
      </w:r>
    </w:p>
    <w:p>
      <w:pPr>
        <w:rPr>
          <w:rFonts w:hint="eastAsia" w:ascii="仿宋_GB2312" w:eastAsia="仿宋_GB2312"/>
          <w:color w:val="000000"/>
          <w:sz w:val="32"/>
          <w:szCs w:val="32"/>
        </w:rPr>
      </w:pPr>
      <w:r>
        <w:rPr>
          <w:rFonts w:hint="eastAsia" w:ascii="仿宋_GB2312" w:eastAsia="仿宋_GB2312"/>
          <w:b/>
          <w:color w:val="000000"/>
          <w:sz w:val="32"/>
          <w:szCs w:val="32"/>
        </w:rPr>
        <w:t>5.1.</w:t>
      </w:r>
      <w:r>
        <w:rPr>
          <w:rFonts w:ascii="仿宋_GB2312" w:eastAsia="仿宋_GB2312"/>
          <w:b/>
          <w:color w:val="000000"/>
          <w:sz w:val="32"/>
          <w:szCs w:val="32"/>
        </w:rPr>
        <w:t>5</w:t>
      </w:r>
      <w:r>
        <w:rPr>
          <w:rFonts w:hint="eastAsia" w:ascii="仿宋_GB2312" w:eastAsia="仿宋_GB2312"/>
          <w:color w:val="000000"/>
          <w:sz w:val="32"/>
          <w:szCs w:val="32"/>
        </w:rPr>
        <w:t>持有国外高等学校毕业证书，须提供“国外学历学位认证书”（查验原件，提交复印件一份），该证书由教育部留学服务中心认证并出具。教育部留学服务中心国外学历学位认证系统网址：</w:t>
      </w:r>
      <w:r>
        <w:fldChar w:fldCharType="begin"/>
      </w:r>
      <w:r>
        <w:instrText xml:space="preserve"> HYPERLINK "http://renzheng.cscse.edu.cn" </w:instrText>
      </w:r>
      <w:r>
        <w:fldChar w:fldCharType="separate"/>
      </w:r>
      <w:r>
        <w:rPr>
          <w:rStyle w:val="18"/>
          <w:rFonts w:hint="eastAsia" w:ascii="宋体" w:hAnsi="宋体"/>
        </w:rPr>
        <w:t>http://renzheng.cscse.edu.cn</w:t>
      </w:r>
      <w:r>
        <w:rPr>
          <w:rStyle w:val="18"/>
          <w:rFonts w:hint="eastAsia" w:ascii="宋体" w:hAnsi="宋体"/>
        </w:rPr>
        <w:fldChar w:fldCharType="end"/>
      </w:r>
    </w:p>
    <w:p>
      <w:pPr>
        <w:rPr>
          <w:rFonts w:hint="eastAsia" w:ascii="仿宋_GB2312" w:hAnsi="仿宋" w:eastAsia="仿宋_GB2312"/>
          <w:color w:val="000000"/>
          <w:sz w:val="32"/>
          <w:szCs w:val="32"/>
        </w:rPr>
      </w:pPr>
      <w:r>
        <w:rPr>
          <w:rFonts w:hint="eastAsia" w:ascii="仿宋_GB2312" w:hAnsi="仿宋" w:eastAsia="仿宋_GB2312"/>
          <w:color w:val="000000"/>
          <w:sz w:val="32"/>
          <w:szCs w:val="32"/>
        </w:rPr>
        <w:drawing>
          <wp:inline distT="0" distB="0" distL="0" distR="0">
            <wp:extent cx="1856105" cy="2149475"/>
            <wp:effectExtent l="0" t="0" r="0" b="3175"/>
            <wp:docPr id="17" name="图片 8" descr="u=674679958,3006759320&amp;fm=58&amp;bpow=1275&amp;bpoh=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u=674679958,3006759320&amp;fm=58&amp;bpow=1275&amp;bpoh=2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56105" cy="2149475"/>
                    </a:xfrm>
                    <a:prstGeom prst="rect">
                      <a:avLst/>
                    </a:prstGeom>
                    <a:noFill/>
                    <a:ln>
                      <a:noFill/>
                    </a:ln>
                  </pic:spPr>
                </pic:pic>
              </a:graphicData>
            </a:graphic>
          </wp:inline>
        </w:drawing>
      </w:r>
    </w:p>
    <w:p>
      <w:pPr>
        <w:rPr>
          <w:rFonts w:hint="eastAsia" w:ascii="仿宋_GB2312" w:eastAsia="仿宋_GB2312"/>
          <w:color w:val="000000"/>
          <w:sz w:val="32"/>
          <w:szCs w:val="32"/>
        </w:rPr>
      </w:pPr>
      <w:r>
        <w:rPr>
          <w:rFonts w:hint="eastAsia" w:ascii="仿宋_GB2312" w:eastAsia="仿宋_GB2312"/>
          <w:b/>
          <w:color w:val="000000"/>
          <w:sz w:val="32"/>
          <w:szCs w:val="32"/>
        </w:rPr>
        <w:t>5.1.</w:t>
      </w:r>
      <w:r>
        <w:rPr>
          <w:rFonts w:ascii="仿宋_GB2312" w:eastAsia="仿宋_GB2312"/>
          <w:b/>
          <w:color w:val="000000"/>
          <w:sz w:val="32"/>
          <w:szCs w:val="32"/>
        </w:rPr>
        <w:t>6</w:t>
      </w:r>
      <w:r>
        <w:rPr>
          <w:rFonts w:hint="eastAsia" w:ascii="仿宋_GB2312" w:eastAsia="仿宋_GB2312"/>
          <w:color w:val="000000"/>
          <w:sz w:val="32"/>
          <w:szCs w:val="32"/>
        </w:rPr>
        <w:t xml:space="preserve"> 申请人持有中师、幼师或者其他中等职业学校毕业证书的，应当提供毕业证书原件；</w:t>
      </w:r>
    </w:p>
    <w:p>
      <w:pPr>
        <w:rPr>
          <w:rFonts w:ascii="仿宋_GB2312" w:hAnsi="仿宋" w:eastAsia="仿宋_GB2312"/>
          <w:color w:val="000000"/>
          <w:sz w:val="32"/>
          <w:szCs w:val="32"/>
        </w:rPr>
      </w:pPr>
      <w:r>
        <w:rPr>
          <w:rFonts w:hint="eastAsia" w:ascii="仿宋_GB2312" w:hAnsi="仿宋" w:eastAsia="仿宋_GB2312"/>
          <w:b/>
          <w:color w:val="000000"/>
          <w:sz w:val="32"/>
          <w:szCs w:val="32"/>
        </w:rPr>
        <w:t>5</w:t>
      </w:r>
      <w:r>
        <w:rPr>
          <w:rFonts w:ascii="仿宋_GB2312" w:hAnsi="仿宋" w:eastAsia="仿宋_GB2312"/>
          <w:b/>
          <w:color w:val="000000"/>
          <w:sz w:val="32"/>
          <w:szCs w:val="32"/>
        </w:rPr>
        <w:t>.1.7</w:t>
      </w:r>
      <w:r>
        <w:rPr>
          <w:rFonts w:ascii="仿宋_GB2312" w:hAnsi="仿宋" w:eastAsia="仿宋_GB2312"/>
          <w:color w:val="000000"/>
          <w:sz w:val="32"/>
          <w:szCs w:val="32"/>
        </w:rPr>
        <w:t xml:space="preserve"> </w:t>
      </w:r>
      <w:r>
        <w:rPr>
          <w:rFonts w:hint="eastAsia" w:ascii="仿宋_GB2312" w:hAnsi="仿宋" w:eastAsia="仿宋_GB2312"/>
          <w:color w:val="000000"/>
          <w:sz w:val="32"/>
          <w:szCs w:val="32"/>
        </w:rPr>
        <w:t>普通高等学校全日制本科及以下应届毕业生学籍信息在网报系统中没有比对成功的应当提供在“学信网”（</w:t>
      </w:r>
      <w:r>
        <w:fldChar w:fldCharType="begin"/>
      </w:r>
      <w:r>
        <w:instrText xml:space="preserve"> HYPERLINK "https://www.chsi.com.cn/" </w:instrText>
      </w:r>
      <w:r>
        <w:fldChar w:fldCharType="separate"/>
      </w:r>
      <w:r>
        <w:rPr>
          <w:rStyle w:val="18"/>
          <w:rFonts w:hint="eastAsia" w:ascii="仿宋_GB2312" w:hAnsi="仿宋" w:eastAsia="仿宋_GB2312"/>
          <w:sz w:val="32"/>
          <w:szCs w:val="32"/>
        </w:rPr>
        <w:t>https://www.chsi.com.cn/</w:t>
      </w:r>
      <w:r>
        <w:rPr>
          <w:rStyle w:val="18"/>
          <w:rFonts w:hint="eastAsia" w:ascii="仿宋_GB2312" w:hAnsi="仿宋" w:eastAsia="仿宋_GB2312"/>
          <w:sz w:val="32"/>
          <w:szCs w:val="32"/>
        </w:rPr>
        <w:fldChar w:fldCharType="end"/>
      </w:r>
      <w:r>
        <w:rPr>
          <w:rFonts w:hint="eastAsia" w:ascii="仿宋_GB2312" w:hAnsi="仿宋" w:eastAsia="仿宋_GB2312"/>
          <w:color w:val="000000"/>
          <w:sz w:val="32"/>
          <w:szCs w:val="32"/>
        </w:rPr>
        <w:t>）下载打印的《教育部学籍在线验证报告》；</w:t>
      </w:r>
    </w:p>
    <w:p>
      <w:r>
        <w:drawing>
          <wp:inline distT="0" distB="0" distL="0" distR="0">
            <wp:extent cx="2435860" cy="3480435"/>
            <wp:effectExtent l="0" t="0" r="2540" b="5715"/>
            <wp:docPr id="18" name="图片 18" descr="《教育部学籍在线验证报告》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教育部学籍在线验证报告》样本"/>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35860" cy="3480435"/>
                    </a:xfrm>
                    <a:prstGeom prst="rect">
                      <a:avLst/>
                    </a:prstGeom>
                    <a:noFill/>
                    <a:ln>
                      <a:noFill/>
                    </a:ln>
                  </pic:spPr>
                </pic:pic>
              </a:graphicData>
            </a:graphic>
          </wp:inline>
        </w:drawing>
      </w:r>
    </w:p>
    <w:p>
      <w:pPr>
        <w:rPr>
          <w:rFonts w:ascii="仿宋" w:hAnsi="仿宋" w:eastAsia="仿宋"/>
          <w:sz w:val="32"/>
          <w:szCs w:val="32"/>
        </w:rPr>
      </w:pPr>
      <w:r>
        <w:rPr>
          <w:rFonts w:hint="eastAsia" w:ascii="仿宋" w:hAnsi="仿宋" w:eastAsia="仿宋"/>
          <w:b/>
          <w:sz w:val="32"/>
          <w:szCs w:val="32"/>
        </w:rPr>
        <w:t>5</w:t>
      </w:r>
      <w:r>
        <w:rPr>
          <w:rFonts w:ascii="仿宋" w:hAnsi="仿宋" w:eastAsia="仿宋"/>
          <w:b/>
          <w:sz w:val="32"/>
          <w:szCs w:val="32"/>
        </w:rPr>
        <w:t xml:space="preserve">.1.8 </w:t>
      </w:r>
      <w:r>
        <w:rPr>
          <w:rFonts w:hint="eastAsia" w:ascii="仿宋" w:hAnsi="仿宋" w:eastAsia="仿宋"/>
          <w:sz w:val="32"/>
          <w:szCs w:val="32"/>
        </w:rPr>
        <w:t>本市普通高等学校全日制在读研究生应当提供毕业证书原件、在“学信网”（</w:t>
      </w:r>
      <w:r>
        <w:fldChar w:fldCharType="begin"/>
      </w:r>
      <w:r>
        <w:instrText xml:space="preserve"> HYPERLINK "https://www.chsi.com.cn/" </w:instrText>
      </w:r>
      <w:r>
        <w:fldChar w:fldCharType="separate"/>
      </w:r>
      <w:r>
        <w:rPr>
          <w:rStyle w:val="18"/>
          <w:rFonts w:hint="eastAsia" w:ascii="仿宋" w:hAnsi="仿宋" w:eastAsia="仿宋"/>
          <w:sz w:val="32"/>
          <w:szCs w:val="32"/>
        </w:rPr>
        <w:t>https://www.chsi.com.cn/</w:t>
      </w:r>
      <w:r>
        <w:rPr>
          <w:rStyle w:val="18"/>
          <w:rFonts w:hint="eastAsia" w:ascii="仿宋" w:hAnsi="仿宋" w:eastAsia="仿宋"/>
          <w:sz w:val="32"/>
          <w:szCs w:val="32"/>
        </w:rPr>
        <w:fldChar w:fldCharType="end"/>
      </w:r>
      <w:r>
        <w:rPr>
          <w:rFonts w:hint="eastAsia" w:ascii="仿宋" w:hAnsi="仿宋" w:eastAsia="仿宋"/>
          <w:sz w:val="32"/>
          <w:szCs w:val="32"/>
        </w:rPr>
        <w:t>）下载打印的《教育部学历证书电子注册备案表》和在读研究生阶段的《教育部学籍在线验证报告》；</w:t>
      </w:r>
    </w:p>
    <w:p>
      <w:r>
        <w:drawing>
          <wp:inline distT="0" distB="0" distL="0" distR="0">
            <wp:extent cx="2381250" cy="3514090"/>
            <wp:effectExtent l="0" t="0" r="0" b="0"/>
            <wp:docPr id="19" name="图片 19" descr="《教育部学历证书电子注册备案表》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教育部学历证书电子注册备案表》样本"/>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81250" cy="3514090"/>
                    </a:xfrm>
                    <a:prstGeom prst="rect">
                      <a:avLst/>
                    </a:prstGeom>
                    <a:noFill/>
                    <a:ln>
                      <a:noFill/>
                    </a:ln>
                  </pic:spPr>
                </pic:pic>
              </a:graphicData>
            </a:graphic>
          </wp:inline>
        </w:drawing>
      </w:r>
      <w:r>
        <w:t xml:space="preserve"> </w:t>
      </w:r>
      <w:r>
        <w:drawing>
          <wp:inline distT="0" distB="0" distL="0" distR="0">
            <wp:extent cx="2435860" cy="3480435"/>
            <wp:effectExtent l="0" t="0" r="2540" b="5715"/>
            <wp:docPr id="20" name="图片 20" descr="《教育部学籍在线验证报告》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教育部学籍在线验证报告》样本"/>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35860" cy="3480435"/>
                    </a:xfrm>
                    <a:prstGeom prst="rect">
                      <a:avLst/>
                    </a:prstGeom>
                    <a:noFill/>
                    <a:ln>
                      <a:noFill/>
                    </a:ln>
                  </pic:spPr>
                </pic:pic>
              </a:graphicData>
            </a:graphic>
          </wp:inline>
        </w:drawing>
      </w:r>
    </w:p>
    <w:p>
      <w:pPr>
        <w:rPr>
          <w:rFonts w:hint="eastAsia" w:ascii="仿宋" w:hAnsi="仿宋" w:eastAsia="仿宋"/>
          <w:sz w:val="32"/>
          <w:szCs w:val="32"/>
        </w:rPr>
      </w:pPr>
      <w:r>
        <w:rPr>
          <w:rFonts w:hint="eastAsia" w:ascii="仿宋" w:hAnsi="仿宋" w:eastAsia="仿宋"/>
          <w:b/>
          <w:sz w:val="32"/>
          <w:szCs w:val="32"/>
        </w:rPr>
        <w:t>5</w:t>
      </w:r>
      <w:r>
        <w:rPr>
          <w:rFonts w:ascii="仿宋" w:hAnsi="仿宋" w:eastAsia="仿宋"/>
          <w:b/>
          <w:sz w:val="32"/>
          <w:szCs w:val="32"/>
        </w:rPr>
        <w:t>.1.9</w:t>
      </w:r>
      <w:r>
        <w:rPr>
          <w:rFonts w:hint="eastAsia" w:ascii="仿宋" w:hAnsi="仿宋" w:eastAsia="仿宋"/>
          <w:sz w:val="32"/>
          <w:szCs w:val="32"/>
        </w:rPr>
        <w:t>申请人的普通话水平测试等级信息比对不成功的,应当提供《普通话水平测试等级证书》原件。</w:t>
      </w:r>
    </w:p>
    <w:p>
      <w:pPr>
        <w:rPr>
          <w:rFonts w:ascii="仿宋_GB2312" w:eastAsia="仿宋_GB2312"/>
          <w:color w:val="000000"/>
          <w:sz w:val="32"/>
          <w:szCs w:val="32"/>
        </w:rPr>
      </w:pPr>
      <w:r>
        <w:rPr>
          <w:rFonts w:hint="eastAsia" w:ascii="仿宋" w:hAnsi="仿宋" w:eastAsia="仿宋"/>
          <w:color w:val="000000"/>
          <w:sz w:val="32"/>
          <w:szCs w:val="32"/>
        </w:rPr>
        <w:drawing>
          <wp:inline distT="0" distB="0" distL="0" distR="0">
            <wp:extent cx="2811145" cy="1931035"/>
            <wp:effectExtent l="0" t="0" r="825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811145" cy="1931035"/>
                    </a:xfrm>
                    <a:prstGeom prst="rect">
                      <a:avLst/>
                    </a:prstGeom>
                    <a:noFill/>
                    <a:ln>
                      <a:noFill/>
                    </a:ln>
                  </pic:spPr>
                </pic:pic>
              </a:graphicData>
            </a:graphic>
          </wp:inline>
        </w:drawing>
      </w:r>
    </w:p>
    <w:p>
      <w:pPr>
        <w:rPr>
          <w:rFonts w:ascii="仿宋" w:hAnsi="仿宋" w:eastAsia="仿宋"/>
          <w:sz w:val="32"/>
          <w:szCs w:val="32"/>
        </w:rPr>
      </w:pPr>
      <w:r>
        <w:rPr>
          <w:rFonts w:hint="eastAsia" w:ascii="仿宋" w:hAnsi="仿宋" w:eastAsia="仿宋"/>
          <w:b/>
          <w:sz w:val="32"/>
          <w:szCs w:val="32"/>
        </w:rPr>
        <w:t>5.</w:t>
      </w:r>
      <w:r>
        <w:rPr>
          <w:rFonts w:ascii="仿宋" w:hAnsi="仿宋" w:eastAsia="仿宋"/>
          <w:b/>
          <w:sz w:val="32"/>
          <w:szCs w:val="32"/>
        </w:rPr>
        <w:t>2</w:t>
      </w:r>
      <w:r>
        <w:rPr>
          <w:rFonts w:hint="eastAsia" w:ascii="仿宋" w:hAnsi="仿宋" w:eastAsia="仿宋"/>
          <w:sz w:val="32"/>
          <w:szCs w:val="32"/>
        </w:rPr>
        <w:t>港澳台居民申请认定教师资格须提交的无犯罪记录证明由香港特别行政区、澳门特别行政区和台湾地区有关部门开具。如有需要，申请人可在现场受理时领取申请无犯罪记录证明的相关函件。</w:t>
      </w:r>
    </w:p>
    <w:p>
      <w:pPr>
        <w:rPr>
          <w:rFonts w:ascii="仿宋" w:hAnsi="仿宋" w:eastAsia="仿宋"/>
          <w:sz w:val="32"/>
          <w:szCs w:val="32"/>
        </w:rPr>
      </w:pPr>
      <w:r>
        <w:rPr>
          <w:rFonts w:hint="eastAsia" w:ascii="仿宋" w:hAnsi="仿宋" w:eastAsia="仿宋"/>
          <w:b/>
          <w:sz w:val="32"/>
          <w:szCs w:val="32"/>
        </w:rPr>
        <w:t>5.</w:t>
      </w:r>
      <w:r>
        <w:rPr>
          <w:rFonts w:ascii="仿宋" w:hAnsi="仿宋" w:eastAsia="仿宋"/>
          <w:b/>
          <w:sz w:val="32"/>
          <w:szCs w:val="32"/>
        </w:rPr>
        <w:t>3</w:t>
      </w:r>
      <w:r>
        <w:rPr>
          <w:rFonts w:ascii="仿宋" w:hAnsi="仿宋" w:eastAsia="仿宋"/>
          <w:sz w:val="32"/>
          <w:szCs w:val="32"/>
        </w:rPr>
        <w:t xml:space="preserve">  </w:t>
      </w:r>
      <w:r>
        <w:rPr>
          <w:rFonts w:hint="eastAsia" w:ascii="仿宋" w:hAnsi="仿宋" w:eastAsia="仿宋"/>
          <w:sz w:val="32"/>
          <w:szCs w:val="32"/>
        </w:rPr>
        <w:t>2015年之前入学的全日制师范类毕业生申请直接认定与其所学专业相同的任教学科，应当提交本人人事档案中就读师范类院校期间的由学籍管理部门出具的全部成绩单复印件（复印件上应加盖人事档案管理机构或部门的公章）；如成绩单上没有“教育实习”成绩则还应当提交本人人事档案中就读师范类院校期间的由学籍管理部门出具的《实习鉴定表》复印件（复印件上应加盖人事档案管理机构或部门的公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2A2"/>
    <w:rsid w:val="00006F83"/>
    <w:rsid w:val="000170BB"/>
    <w:rsid w:val="00033517"/>
    <w:rsid w:val="000442A2"/>
    <w:rsid w:val="00057C94"/>
    <w:rsid w:val="00080813"/>
    <w:rsid w:val="000A55C0"/>
    <w:rsid w:val="000B13C3"/>
    <w:rsid w:val="000B7536"/>
    <w:rsid w:val="000E7974"/>
    <w:rsid w:val="0010352A"/>
    <w:rsid w:val="00133815"/>
    <w:rsid w:val="00196B82"/>
    <w:rsid w:val="001E15F3"/>
    <w:rsid w:val="001E3C83"/>
    <w:rsid w:val="001E7117"/>
    <w:rsid w:val="001F509D"/>
    <w:rsid w:val="00243FDA"/>
    <w:rsid w:val="00245237"/>
    <w:rsid w:val="002506AE"/>
    <w:rsid w:val="00253992"/>
    <w:rsid w:val="00254692"/>
    <w:rsid w:val="00263F13"/>
    <w:rsid w:val="00274015"/>
    <w:rsid w:val="00290CAB"/>
    <w:rsid w:val="002A43E1"/>
    <w:rsid w:val="002B38E5"/>
    <w:rsid w:val="002D5B03"/>
    <w:rsid w:val="002E7393"/>
    <w:rsid w:val="002F6B49"/>
    <w:rsid w:val="0031108D"/>
    <w:rsid w:val="003124CF"/>
    <w:rsid w:val="003158C1"/>
    <w:rsid w:val="0034241F"/>
    <w:rsid w:val="00383377"/>
    <w:rsid w:val="003B699E"/>
    <w:rsid w:val="003C0C9D"/>
    <w:rsid w:val="003C26DA"/>
    <w:rsid w:val="003D731D"/>
    <w:rsid w:val="003D76B0"/>
    <w:rsid w:val="003F3E56"/>
    <w:rsid w:val="00402876"/>
    <w:rsid w:val="004052C8"/>
    <w:rsid w:val="004073EB"/>
    <w:rsid w:val="00412F81"/>
    <w:rsid w:val="00416CAE"/>
    <w:rsid w:val="00425B3F"/>
    <w:rsid w:val="004516C7"/>
    <w:rsid w:val="004764C6"/>
    <w:rsid w:val="0047692F"/>
    <w:rsid w:val="00490135"/>
    <w:rsid w:val="004A1CC6"/>
    <w:rsid w:val="004B59F0"/>
    <w:rsid w:val="004D5A5E"/>
    <w:rsid w:val="004D5BBD"/>
    <w:rsid w:val="004F5CF3"/>
    <w:rsid w:val="004F5D7B"/>
    <w:rsid w:val="00512018"/>
    <w:rsid w:val="00534180"/>
    <w:rsid w:val="00536F13"/>
    <w:rsid w:val="00562811"/>
    <w:rsid w:val="005A41B3"/>
    <w:rsid w:val="005B63E8"/>
    <w:rsid w:val="005E513C"/>
    <w:rsid w:val="005F14A9"/>
    <w:rsid w:val="005F1CB1"/>
    <w:rsid w:val="006070D2"/>
    <w:rsid w:val="00621EF7"/>
    <w:rsid w:val="00631B8C"/>
    <w:rsid w:val="00631EC2"/>
    <w:rsid w:val="0063527C"/>
    <w:rsid w:val="00656710"/>
    <w:rsid w:val="00666801"/>
    <w:rsid w:val="00686BBB"/>
    <w:rsid w:val="00686CD6"/>
    <w:rsid w:val="006932A6"/>
    <w:rsid w:val="006A3BF7"/>
    <w:rsid w:val="006D070A"/>
    <w:rsid w:val="006E35C5"/>
    <w:rsid w:val="0070470A"/>
    <w:rsid w:val="007708FA"/>
    <w:rsid w:val="007737CA"/>
    <w:rsid w:val="00792A69"/>
    <w:rsid w:val="007A44CF"/>
    <w:rsid w:val="007C31E8"/>
    <w:rsid w:val="007C7622"/>
    <w:rsid w:val="007E0883"/>
    <w:rsid w:val="007E45D5"/>
    <w:rsid w:val="008107A9"/>
    <w:rsid w:val="00821A79"/>
    <w:rsid w:val="00894DAE"/>
    <w:rsid w:val="008B21D5"/>
    <w:rsid w:val="008B5FD7"/>
    <w:rsid w:val="008C1FF5"/>
    <w:rsid w:val="008D3113"/>
    <w:rsid w:val="008D5D8F"/>
    <w:rsid w:val="008E0798"/>
    <w:rsid w:val="00901312"/>
    <w:rsid w:val="00911B80"/>
    <w:rsid w:val="009169B8"/>
    <w:rsid w:val="00923B1E"/>
    <w:rsid w:val="009441B4"/>
    <w:rsid w:val="009561B7"/>
    <w:rsid w:val="00974A08"/>
    <w:rsid w:val="00986422"/>
    <w:rsid w:val="00987041"/>
    <w:rsid w:val="009E717D"/>
    <w:rsid w:val="009F2167"/>
    <w:rsid w:val="009F2960"/>
    <w:rsid w:val="00A252DD"/>
    <w:rsid w:val="00A451CE"/>
    <w:rsid w:val="00A461D7"/>
    <w:rsid w:val="00A50DA9"/>
    <w:rsid w:val="00A5100E"/>
    <w:rsid w:val="00A70C54"/>
    <w:rsid w:val="00A7303E"/>
    <w:rsid w:val="00A771D0"/>
    <w:rsid w:val="00A8796F"/>
    <w:rsid w:val="00A91F42"/>
    <w:rsid w:val="00B124FB"/>
    <w:rsid w:val="00B20633"/>
    <w:rsid w:val="00B41BDF"/>
    <w:rsid w:val="00B6287B"/>
    <w:rsid w:val="00B6446A"/>
    <w:rsid w:val="00B67B16"/>
    <w:rsid w:val="00B705C3"/>
    <w:rsid w:val="00B77E07"/>
    <w:rsid w:val="00B77FDC"/>
    <w:rsid w:val="00BC23FA"/>
    <w:rsid w:val="00BC36C4"/>
    <w:rsid w:val="00BD1B88"/>
    <w:rsid w:val="00BE1F86"/>
    <w:rsid w:val="00BE410C"/>
    <w:rsid w:val="00BF68E3"/>
    <w:rsid w:val="00C0596F"/>
    <w:rsid w:val="00C1569E"/>
    <w:rsid w:val="00C202EA"/>
    <w:rsid w:val="00C27150"/>
    <w:rsid w:val="00C7032B"/>
    <w:rsid w:val="00CA49D7"/>
    <w:rsid w:val="00CA697D"/>
    <w:rsid w:val="00CD4B7D"/>
    <w:rsid w:val="00CE0D4E"/>
    <w:rsid w:val="00D157B2"/>
    <w:rsid w:val="00D56E55"/>
    <w:rsid w:val="00D576ED"/>
    <w:rsid w:val="00D6759D"/>
    <w:rsid w:val="00DC5DF6"/>
    <w:rsid w:val="00DF248B"/>
    <w:rsid w:val="00DF7E26"/>
    <w:rsid w:val="00E0524F"/>
    <w:rsid w:val="00E338E4"/>
    <w:rsid w:val="00E45F05"/>
    <w:rsid w:val="00E54785"/>
    <w:rsid w:val="00E55F61"/>
    <w:rsid w:val="00E67BBC"/>
    <w:rsid w:val="00E74AD1"/>
    <w:rsid w:val="00E95F4B"/>
    <w:rsid w:val="00E97A74"/>
    <w:rsid w:val="00EA1F37"/>
    <w:rsid w:val="00EA3D17"/>
    <w:rsid w:val="00EB1EE3"/>
    <w:rsid w:val="00EC7530"/>
    <w:rsid w:val="00EC7B5B"/>
    <w:rsid w:val="00EE3CD4"/>
    <w:rsid w:val="00EE4789"/>
    <w:rsid w:val="00F063A8"/>
    <w:rsid w:val="00F228A0"/>
    <w:rsid w:val="00F23B66"/>
    <w:rsid w:val="00F2440B"/>
    <w:rsid w:val="00F44BF7"/>
    <w:rsid w:val="00F503CC"/>
    <w:rsid w:val="00F50B04"/>
    <w:rsid w:val="00F917C0"/>
    <w:rsid w:val="00F96FD8"/>
    <w:rsid w:val="00FC28AC"/>
    <w:rsid w:val="00FE0F8C"/>
    <w:rsid w:val="5B815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lang w:val="zh-CN" w:eastAsia="zh-CN"/>
    </w:rPr>
  </w:style>
  <w:style w:type="paragraph" w:styleId="3">
    <w:name w:val="heading 2"/>
    <w:basedOn w:val="1"/>
    <w:next w:val="1"/>
    <w:link w:val="29"/>
    <w:unhideWhenUsed/>
    <w:qFormat/>
    <w:uiPriority w:val="9"/>
    <w:pPr>
      <w:keepNext/>
      <w:keepLines/>
      <w:spacing w:before="260" w:after="260" w:line="416" w:lineRule="auto"/>
      <w:outlineLvl w:val="1"/>
    </w:pPr>
    <w:rPr>
      <w:rFonts w:ascii="Cambria" w:hAnsi="Cambria"/>
      <w:b/>
      <w:bCs/>
      <w:sz w:val="32"/>
      <w:szCs w:val="32"/>
      <w:lang w:val="zh-CN" w:eastAsia="zh-CN"/>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lang w:val="zh-CN" w:eastAsia="zh-CN"/>
    </w:rPr>
  </w:style>
  <w:style w:type="paragraph" w:styleId="5">
    <w:name w:val="heading 4"/>
    <w:basedOn w:val="1"/>
    <w:next w:val="1"/>
    <w:link w:val="31"/>
    <w:unhideWhenUsed/>
    <w:qFormat/>
    <w:uiPriority w:val="9"/>
    <w:pPr>
      <w:keepNext/>
      <w:keepLines/>
      <w:spacing w:before="280" w:after="290" w:line="376" w:lineRule="auto"/>
      <w:outlineLvl w:val="3"/>
    </w:pPr>
    <w:rPr>
      <w:rFonts w:ascii="Cambria" w:hAnsi="Cambria"/>
      <w:b/>
      <w:bCs/>
      <w:szCs w:val="28"/>
      <w:lang w:val="zh-CN" w:eastAsia="zh-CN"/>
    </w:rPr>
  </w:style>
  <w:style w:type="paragraph" w:styleId="6">
    <w:name w:val="heading 5"/>
    <w:basedOn w:val="1"/>
    <w:next w:val="1"/>
    <w:link w:val="32"/>
    <w:semiHidden/>
    <w:unhideWhenUsed/>
    <w:qFormat/>
    <w:uiPriority w:val="9"/>
    <w:pPr>
      <w:keepNext/>
      <w:keepLines/>
      <w:spacing w:before="280" w:after="290" w:line="376" w:lineRule="auto"/>
      <w:outlineLvl w:val="4"/>
    </w:pPr>
    <w:rPr>
      <w:b/>
      <w:bCs/>
      <w:szCs w:val="28"/>
      <w:lang w:val="zh-CN" w:eastAsia="zh-CN"/>
    </w:rPr>
  </w:style>
  <w:style w:type="character" w:default="1" w:styleId="15">
    <w:name w:val="Default Paragraph Font"/>
    <w:semiHidden/>
    <w:unhideWhenUsed/>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7">
    <w:name w:val="Document Map"/>
    <w:basedOn w:val="1"/>
    <w:link w:val="23"/>
    <w:semiHidden/>
    <w:unhideWhenUsed/>
    <w:uiPriority w:val="99"/>
    <w:rPr>
      <w:rFonts w:ascii="宋体"/>
      <w:kern w:val="0"/>
      <w:sz w:val="18"/>
      <w:szCs w:val="18"/>
      <w:lang w:val="zh-CN" w:eastAsia="zh-CN"/>
    </w:rPr>
  </w:style>
  <w:style w:type="paragraph" w:styleId="8">
    <w:name w:val="annotation text"/>
    <w:basedOn w:val="1"/>
    <w:link w:val="26"/>
    <w:semiHidden/>
    <w:unhideWhenUsed/>
    <w:uiPriority w:val="99"/>
    <w:pPr>
      <w:jc w:val="left"/>
    </w:pPr>
    <w:rPr>
      <w:sz w:val="21"/>
      <w:lang w:val="zh-CN" w:eastAsia="zh-CN"/>
    </w:rPr>
  </w:style>
  <w:style w:type="paragraph" w:styleId="9">
    <w:name w:val="Date"/>
    <w:basedOn w:val="1"/>
    <w:next w:val="1"/>
    <w:link w:val="33"/>
    <w:semiHidden/>
    <w:unhideWhenUsed/>
    <w:uiPriority w:val="99"/>
    <w:pPr>
      <w:ind w:left="100" w:leftChars="2500"/>
    </w:pPr>
    <w:rPr>
      <w:sz w:val="21"/>
      <w:lang w:val="zh-CN" w:eastAsia="zh-CN"/>
    </w:rPr>
  </w:style>
  <w:style w:type="paragraph" w:styleId="10">
    <w:name w:val="Balloon Text"/>
    <w:basedOn w:val="1"/>
    <w:link w:val="20"/>
    <w:semiHidden/>
    <w:unhideWhenUsed/>
    <w:uiPriority w:val="99"/>
    <w:rPr>
      <w:kern w:val="0"/>
      <w:sz w:val="18"/>
      <w:szCs w:val="18"/>
      <w:lang w:val="zh-CN" w:eastAsia="zh-CN"/>
    </w:rPr>
  </w:style>
  <w:style w:type="paragraph" w:styleId="11">
    <w:name w:val="footer"/>
    <w:basedOn w:val="1"/>
    <w:link w:val="25"/>
    <w:unhideWhenUsed/>
    <w:uiPriority w:val="99"/>
    <w:pPr>
      <w:tabs>
        <w:tab w:val="center" w:pos="4153"/>
        <w:tab w:val="right" w:pos="8306"/>
      </w:tabs>
      <w:snapToGrid w:val="0"/>
      <w:jc w:val="left"/>
    </w:pPr>
    <w:rPr>
      <w:kern w:val="0"/>
      <w:sz w:val="18"/>
      <w:szCs w:val="18"/>
      <w:lang w:val="zh-CN" w:eastAsia="zh-CN"/>
    </w:rPr>
  </w:style>
  <w:style w:type="paragraph" w:styleId="12">
    <w:name w:val="header"/>
    <w:basedOn w:val="1"/>
    <w:link w:val="24"/>
    <w:unhideWhenUsed/>
    <w:uiPriority w:val="99"/>
    <w:pPr>
      <w:pBdr>
        <w:bottom w:val="single" w:color="auto" w:sz="6" w:space="1"/>
      </w:pBdr>
      <w:tabs>
        <w:tab w:val="center" w:pos="4153"/>
        <w:tab w:val="right" w:pos="8306"/>
      </w:tabs>
      <w:snapToGrid w:val="0"/>
      <w:jc w:val="center"/>
    </w:pPr>
    <w:rPr>
      <w:kern w:val="0"/>
      <w:sz w:val="18"/>
      <w:szCs w:val="18"/>
      <w:lang w:val="zh-CN" w:eastAsia="zh-CN"/>
    </w:rPr>
  </w:style>
  <w:style w:type="paragraph" w:styleId="13">
    <w:name w:val="annotation subject"/>
    <w:basedOn w:val="8"/>
    <w:next w:val="8"/>
    <w:link w:val="27"/>
    <w:semiHidden/>
    <w:unhideWhenUsed/>
    <w:uiPriority w:val="99"/>
    <w:rPr>
      <w:b/>
      <w:bCs/>
    </w:rPr>
  </w:style>
  <w:style w:type="character" w:styleId="16">
    <w:name w:val="Strong"/>
    <w:qFormat/>
    <w:uiPriority w:val="0"/>
    <w:rPr>
      <w:b/>
      <w:bCs/>
    </w:rPr>
  </w:style>
  <w:style w:type="character" w:styleId="17">
    <w:name w:val="FollowedHyperlink"/>
    <w:semiHidden/>
    <w:unhideWhenUsed/>
    <w:uiPriority w:val="99"/>
    <w:rPr>
      <w:color w:val="800080"/>
      <w:u w:val="single"/>
    </w:rPr>
  </w:style>
  <w:style w:type="character" w:styleId="18">
    <w:name w:val="Hyperlink"/>
    <w:unhideWhenUsed/>
    <w:uiPriority w:val="99"/>
    <w:rPr>
      <w:color w:val="0000FF"/>
      <w:u w:val="single"/>
    </w:rPr>
  </w:style>
  <w:style w:type="character" w:styleId="19">
    <w:name w:val="annotation reference"/>
    <w:semiHidden/>
    <w:unhideWhenUsed/>
    <w:uiPriority w:val="99"/>
    <w:rPr>
      <w:sz w:val="21"/>
      <w:szCs w:val="21"/>
    </w:rPr>
  </w:style>
  <w:style w:type="character" w:customStyle="1" w:styleId="20">
    <w:name w:val="批注框文本 Char"/>
    <w:link w:val="10"/>
    <w:semiHidden/>
    <w:uiPriority w:val="99"/>
    <w:rPr>
      <w:sz w:val="18"/>
      <w:szCs w:val="18"/>
    </w:rPr>
  </w:style>
  <w:style w:type="paragraph" w:styleId="21">
    <w:name w:val="List Paragraph"/>
    <w:basedOn w:val="1"/>
    <w:qFormat/>
    <w:uiPriority w:val="34"/>
    <w:pPr>
      <w:ind w:firstLine="420" w:firstLineChars="200"/>
    </w:pPr>
  </w:style>
  <w:style w:type="character" w:customStyle="1" w:styleId="22">
    <w:name w:val="标题 1 Char"/>
    <w:link w:val="2"/>
    <w:uiPriority w:val="9"/>
    <w:rPr>
      <w:b/>
      <w:bCs/>
      <w:kern w:val="44"/>
      <w:sz w:val="44"/>
      <w:szCs w:val="44"/>
    </w:rPr>
  </w:style>
  <w:style w:type="character" w:customStyle="1" w:styleId="23">
    <w:name w:val="文档结构图 Char"/>
    <w:link w:val="7"/>
    <w:semiHidden/>
    <w:uiPriority w:val="99"/>
    <w:rPr>
      <w:rFonts w:ascii="宋体" w:eastAsia="宋体"/>
      <w:sz w:val="18"/>
      <w:szCs w:val="18"/>
    </w:rPr>
  </w:style>
  <w:style w:type="character" w:customStyle="1" w:styleId="24">
    <w:name w:val="页眉 Char"/>
    <w:link w:val="12"/>
    <w:uiPriority w:val="99"/>
    <w:rPr>
      <w:sz w:val="18"/>
      <w:szCs w:val="18"/>
    </w:rPr>
  </w:style>
  <w:style w:type="character" w:customStyle="1" w:styleId="25">
    <w:name w:val="页脚 Char"/>
    <w:link w:val="11"/>
    <w:uiPriority w:val="99"/>
    <w:rPr>
      <w:sz w:val="18"/>
      <w:szCs w:val="18"/>
    </w:rPr>
  </w:style>
  <w:style w:type="character" w:customStyle="1" w:styleId="26">
    <w:name w:val="批注文字 Char"/>
    <w:link w:val="8"/>
    <w:semiHidden/>
    <w:uiPriority w:val="99"/>
    <w:rPr>
      <w:kern w:val="2"/>
      <w:sz w:val="21"/>
      <w:szCs w:val="22"/>
    </w:rPr>
  </w:style>
  <w:style w:type="character" w:customStyle="1" w:styleId="27">
    <w:name w:val="批注主题 Char"/>
    <w:link w:val="13"/>
    <w:semiHidden/>
    <w:uiPriority w:val="99"/>
    <w:rPr>
      <w:b/>
      <w:bCs/>
      <w:kern w:val="2"/>
      <w:sz w:val="21"/>
      <w:szCs w:val="22"/>
    </w:rPr>
  </w:style>
  <w:style w:type="paragraph" w:customStyle="1" w:styleId="28">
    <w:name w:val="Revision"/>
    <w:hidden/>
    <w:semiHidden/>
    <w:uiPriority w:val="99"/>
    <w:rPr>
      <w:rFonts w:ascii="Calibri" w:hAnsi="Calibri" w:eastAsia="宋体" w:cs="Times New Roman"/>
      <w:kern w:val="2"/>
      <w:sz w:val="21"/>
      <w:szCs w:val="22"/>
      <w:lang w:val="en-US" w:eastAsia="zh-CN" w:bidi="ar-SA"/>
    </w:rPr>
  </w:style>
  <w:style w:type="character" w:customStyle="1" w:styleId="29">
    <w:name w:val="标题 2 Char"/>
    <w:link w:val="3"/>
    <w:uiPriority w:val="9"/>
    <w:rPr>
      <w:rFonts w:ascii="Cambria" w:hAnsi="Cambria"/>
      <w:b/>
      <w:bCs/>
      <w:kern w:val="2"/>
      <w:sz w:val="32"/>
      <w:szCs w:val="32"/>
    </w:rPr>
  </w:style>
  <w:style w:type="character" w:customStyle="1" w:styleId="30">
    <w:name w:val="标题 3 Char"/>
    <w:link w:val="4"/>
    <w:uiPriority w:val="9"/>
    <w:rPr>
      <w:b/>
      <w:bCs/>
      <w:kern w:val="2"/>
      <w:sz w:val="32"/>
      <w:szCs w:val="32"/>
    </w:rPr>
  </w:style>
  <w:style w:type="character" w:customStyle="1" w:styleId="31">
    <w:name w:val="标题 4 Char"/>
    <w:link w:val="5"/>
    <w:uiPriority w:val="9"/>
    <w:rPr>
      <w:rFonts w:ascii="Cambria" w:hAnsi="Cambria"/>
      <w:b/>
      <w:bCs/>
      <w:kern w:val="2"/>
      <w:sz w:val="28"/>
      <w:szCs w:val="28"/>
    </w:rPr>
  </w:style>
  <w:style w:type="character" w:customStyle="1" w:styleId="32">
    <w:name w:val="标题 5 Char"/>
    <w:link w:val="6"/>
    <w:semiHidden/>
    <w:uiPriority w:val="9"/>
    <w:rPr>
      <w:b/>
      <w:bCs/>
      <w:kern w:val="2"/>
      <w:sz w:val="28"/>
      <w:szCs w:val="28"/>
    </w:rPr>
  </w:style>
  <w:style w:type="character" w:customStyle="1" w:styleId="33">
    <w:name w:val="日期 字符"/>
    <w:link w:val="9"/>
    <w:semiHidden/>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1D9773-0DED-42BA-8CF9-C44A33273E4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392</Words>
  <Characters>2237</Characters>
  <Lines>18</Lines>
  <Paragraphs>5</Paragraphs>
  <TotalTime>2</TotalTime>
  <ScaleCrop>false</ScaleCrop>
  <LinksUpToDate>false</LinksUpToDate>
  <CharactersWithSpaces>2624</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2019-10-08T06:08:00Z</dcterms:created>
  <dc:creator>史思</dc:creator>
  <cp:lastModifiedBy>. .</cp:lastModifiedBy>
  <cp:lastPrinted>2019-03-06T07:36:00Z</cp:lastPrinted>
  <dcterms:modified xsi:type="dcterms:W3CDTF">2019-10-12T03:23:47Z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