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3E" w:rsidRPr="00CE7B3E" w:rsidRDefault="00CE7B3E" w:rsidP="00CE7B3E">
      <w:pPr>
        <w:pStyle w:val="2"/>
      </w:pPr>
      <w:bookmarkStart w:id="0" w:name="_GoBack"/>
      <w:r w:rsidRPr="00CE7B3E">
        <w:t>2018</w:t>
      </w:r>
      <w:r w:rsidRPr="00CE7B3E">
        <w:rPr>
          <w:rFonts w:hint="eastAsia"/>
        </w:rPr>
        <w:t>年</w:t>
      </w:r>
      <w:r w:rsidRPr="00CE7B3E">
        <w:t>1110</w:t>
      </w:r>
      <w:r w:rsidRPr="00CE7B3E">
        <w:rPr>
          <w:rFonts w:hint="eastAsia"/>
        </w:rPr>
        <w:t>中国人民银行真题-经济</w:t>
      </w:r>
      <w:r w:rsidRPr="00CE7B3E">
        <w:t>金融</w:t>
      </w:r>
    </w:p>
    <w:bookmarkEnd w:id="0"/>
    <w:p w:rsidR="00CE7B3E" w:rsidRPr="00CE7B3E" w:rsidRDefault="00CE7B3E" w:rsidP="00CE7B3E">
      <w:pPr>
        <w:pStyle w:val="5"/>
      </w:pPr>
      <w:r w:rsidRPr="00CE7B3E">
        <w:t>一、判断题</w:t>
      </w:r>
      <w:r w:rsidRPr="00CE7B3E">
        <w:rPr>
          <w:rFonts w:hint="eastAsia"/>
        </w:rPr>
        <w:t>（每题0</w:t>
      </w:r>
      <w:r w:rsidRPr="00CE7B3E">
        <w:t>.5分</w:t>
      </w:r>
      <w:r w:rsidRPr="00CE7B3E">
        <w:rPr>
          <w:rFonts w:hint="eastAsia"/>
        </w:rPr>
        <w:t>，</w:t>
      </w:r>
      <w:r w:rsidRPr="00CE7B3E">
        <w:t>共</w:t>
      </w:r>
      <w:r w:rsidRPr="00CE7B3E">
        <w:rPr>
          <w:rFonts w:hint="eastAsia"/>
        </w:rPr>
        <w:t>2</w:t>
      </w:r>
      <w:r w:rsidRPr="00CE7B3E">
        <w:t>0道题</w:t>
      </w:r>
      <w:r w:rsidRPr="00CE7B3E">
        <w:rPr>
          <w:rFonts w:hint="eastAsia"/>
        </w:rPr>
        <w:t>，</w:t>
      </w:r>
      <w:r w:rsidRPr="00CE7B3E">
        <w:t>共</w:t>
      </w:r>
      <w:r w:rsidRPr="00CE7B3E">
        <w:rPr>
          <w:rFonts w:hint="eastAsia"/>
        </w:rPr>
        <w:t>1</w:t>
      </w:r>
      <w:r w:rsidRPr="00CE7B3E">
        <w:t>0分</w:t>
      </w:r>
      <w:r w:rsidRPr="00CE7B3E">
        <w:rPr>
          <w:rFonts w:hint="eastAsia"/>
        </w:rPr>
        <w:t>）</w:t>
      </w:r>
    </w:p>
    <w:p w:rsidR="00CE7B3E" w:rsidRPr="00CE7B3E" w:rsidRDefault="00CE7B3E" w:rsidP="00CE7B3E">
      <w:pPr>
        <w:widowControl w:val="0"/>
        <w:rPr>
          <w:rFonts w:eastAsia="宋体" w:cs="Times New Roman"/>
          <w:kern w:val="2"/>
          <w:szCs w:val="22"/>
        </w:rPr>
      </w:pPr>
      <w:r w:rsidRPr="00CE7B3E">
        <w:rPr>
          <w:rFonts w:eastAsia="宋体" w:cs="Times New Roman"/>
          <w:kern w:val="2"/>
          <w:szCs w:val="22"/>
        </w:rPr>
        <w:t>请判断下列各命题的正误</w:t>
      </w:r>
      <w:r w:rsidRPr="00CE7B3E">
        <w:rPr>
          <w:rFonts w:eastAsia="宋体" w:cs="Times New Roman" w:hint="eastAsia"/>
          <w:kern w:val="2"/>
          <w:szCs w:val="22"/>
        </w:rPr>
        <w:t>，</w:t>
      </w:r>
      <w:r w:rsidRPr="00CE7B3E">
        <w:rPr>
          <w:rFonts w:eastAsia="宋体" w:cs="Times New Roman"/>
          <w:kern w:val="2"/>
          <w:szCs w:val="22"/>
        </w:rPr>
        <w:t>将答案填涂在</w:t>
      </w:r>
      <w:r w:rsidRPr="00CE7B3E">
        <w:rPr>
          <w:rFonts w:eastAsia="宋体" w:cs="Times New Roman" w:hint="eastAsia"/>
          <w:kern w:val="2"/>
          <w:szCs w:val="22"/>
        </w:rPr>
        <w:t>“答题卡”指定位置上。正确的选“</w:t>
      </w:r>
      <w:r w:rsidRPr="00CE7B3E">
        <w:rPr>
          <w:rFonts w:eastAsia="宋体" w:cs="Times New Roman" w:hint="eastAsia"/>
          <w:kern w:val="2"/>
          <w:szCs w:val="22"/>
        </w:rPr>
        <w:t>T</w:t>
      </w:r>
      <w:r w:rsidRPr="00CE7B3E">
        <w:rPr>
          <w:rFonts w:eastAsia="宋体" w:cs="Times New Roman" w:hint="eastAsia"/>
          <w:kern w:val="2"/>
          <w:szCs w:val="22"/>
        </w:rPr>
        <w:t>”，错误的选“</w:t>
      </w:r>
      <w:r w:rsidRPr="00CE7B3E">
        <w:rPr>
          <w:rFonts w:eastAsia="宋体" w:cs="Times New Roman" w:hint="eastAsia"/>
          <w:kern w:val="2"/>
          <w:szCs w:val="22"/>
        </w:rPr>
        <w:t>F</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w:t>
      </w:r>
      <w:r w:rsidRPr="00CE7B3E">
        <w:rPr>
          <w:rFonts w:eastAsia="宋体" w:cs="Times New Roman" w:hint="eastAsia"/>
          <w:kern w:val="2"/>
          <w:szCs w:val="22"/>
        </w:rPr>
        <w:t>吉芬商品不一定是劣质品（</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2</w:t>
      </w:r>
      <w:r w:rsidRPr="00CE7B3E">
        <w:rPr>
          <w:rFonts w:eastAsia="宋体" w:cs="Times New Roman"/>
          <w:kern w:val="2"/>
          <w:szCs w:val="22"/>
        </w:rPr>
        <w:t>.</w:t>
      </w:r>
      <w:r w:rsidRPr="00CE7B3E">
        <w:rPr>
          <w:rFonts w:eastAsia="宋体" w:cs="Times New Roman"/>
          <w:kern w:val="2"/>
          <w:szCs w:val="22"/>
        </w:rPr>
        <w:t>消费者的边际效用递减等同于消费者偏好多样化消费</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3</w:t>
      </w:r>
      <w:r w:rsidRPr="00CE7B3E">
        <w:rPr>
          <w:rFonts w:eastAsia="宋体" w:cs="Times New Roman"/>
          <w:kern w:val="2"/>
          <w:szCs w:val="22"/>
        </w:rPr>
        <w:t>.</w:t>
      </w:r>
      <w:r w:rsidRPr="00CE7B3E">
        <w:rPr>
          <w:rFonts w:eastAsia="宋体" w:cs="Times New Roman"/>
          <w:kern w:val="2"/>
          <w:szCs w:val="22"/>
        </w:rPr>
        <w:t>完全竞争市场中均衡价格一定等于生产的边际成本</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4</w:t>
      </w:r>
      <w:r w:rsidRPr="00CE7B3E">
        <w:rPr>
          <w:rFonts w:eastAsia="宋体" w:cs="Times New Roman"/>
          <w:kern w:val="2"/>
          <w:szCs w:val="22"/>
        </w:rPr>
        <w:t>.</w:t>
      </w:r>
      <w:r w:rsidRPr="00CE7B3E">
        <w:rPr>
          <w:rFonts w:eastAsia="宋体" w:cs="Times New Roman"/>
          <w:kern w:val="2"/>
          <w:szCs w:val="22"/>
        </w:rPr>
        <w:t>当市场需求</w:t>
      </w:r>
      <w:r w:rsidRPr="00CE7B3E">
        <w:rPr>
          <w:rFonts w:eastAsia="宋体" w:cs="Times New Roman" w:hint="eastAsia"/>
          <w:kern w:val="2"/>
          <w:szCs w:val="22"/>
        </w:rPr>
        <w:t>函数</w:t>
      </w:r>
      <w:r w:rsidRPr="00CE7B3E">
        <w:rPr>
          <w:rFonts w:eastAsia="宋体" w:cs="Times New Roman"/>
          <w:kern w:val="2"/>
          <w:szCs w:val="22"/>
        </w:rPr>
        <w:t>的弹性越高时</w:t>
      </w:r>
      <w:r w:rsidRPr="00CE7B3E">
        <w:rPr>
          <w:rFonts w:eastAsia="宋体" w:cs="Times New Roman" w:hint="eastAsia"/>
          <w:kern w:val="2"/>
          <w:szCs w:val="22"/>
        </w:rPr>
        <w:t>，</w:t>
      </w:r>
      <w:r w:rsidRPr="00CE7B3E">
        <w:rPr>
          <w:rFonts w:eastAsia="宋体" w:cs="Times New Roman"/>
          <w:kern w:val="2"/>
          <w:szCs w:val="22"/>
        </w:rPr>
        <w:t>垄断企业的定价越高</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5</w:t>
      </w:r>
      <w:r w:rsidRPr="00CE7B3E">
        <w:rPr>
          <w:rFonts w:eastAsia="宋体" w:cs="Times New Roman"/>
          <w:kern w:val="2"/>
          <w:szCs w:val="22"/>
        </w:rPr>
        <w:t>.</w:t>
      </w:r>
      <w:proofErr w:type="gramStart"/>
      <w:r w:rsidRPr="00CE7B3E">
        <w:rPr>
          <w:rFonts w:eastAsia="宋体" w:cs="Times New Roman"/>
          <w:kern w:val="2"/>
          <w:szCs w:val="22"/>
        </w:rPr>
        <w:t>古诺模型</w:t>
      </w:r>
      <w:proofErr w:type="gramEnd"/>
      <w:r w:rsidRPr="00CE7B3E">
        <w:rPr>
          <w:rFonts w:eastAsia="宋体" w:cs="Times New Roman"/>
          <w:kern w:val="2"/>
          <w:szCs w:val="22"/>
        </w:rPr>
        <w:t>中</w:t>
      </w:r>
      <w:r w:rsidRPr="00CE7B3E">
        <w:rPr>
          <w:rFonts w:eastAsia="宋体" w:cs="Times New Roman" w:hint="eastAsia"/>
          <w:kern w:val="2"/>
          <w:szCs w:val="22"/>
        </w:rPr>
        <w:t>，</w:t>
      </w:r>
      <w:r w:rsidRPr="00CE7B3E">
        <w:rPr>
          <w:rFonts w:eastAsia="宋体" w:cs="Times New Roman"/>
          <w:kern w:val="2"/>
          <w:szCs w:val="22"/>
        </w:rPr>
        <w:t>企业之间的合谋虽然不稳定</w:t>
      </w:r>
      <w:r w:rsidRPr="00CE7B3E">
        <w:rPr>
          <w:rFonts w:eastAsia="宋体" w:cs="Times New Roman" w:hint="eastAsia"/>
          <w:kern w:val="2"/>
          <w:szCs w:val="22"/>
        </w:rPr>
        <w:t>，</w:t>
      </w:r>
      <w:r w:rsidRPr="00CE7B3E">
        <w:rPr>
          <w:rFonts w:eastAsia="宋体" w:cs="Times New Roman"/>
          <w:kern w:val="2"/>
          <w:szCs w:val="22"/>
        </w:rPr>
        <w:t>但是在有限的多期博弈下也可以达成</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6</w:t>
      </w:r>
      <w:r w:rsidRPr="00CE7B3E">
        <w:rPr>
          <w:rFonts w:eastAsia="宋体" w:cs="Times New Roman"/>
          <w:kern w:val="2"/>
          <w:szCs w:val="22"/>
        </w:rPr>
        <w:t>.</w:t>
      </w:r>
      <w:r w:rsidRPr="00CE7B3E">
        <w:rPr>
          <w:rFonts w:eastAsia="宋体" w:cs="Times New Roman"/>
          <w:kern w:val="2"/>
          <w:szCs w:val="22"/>
        </w:rPr>
        <w:t>一家企业去年的存货到今年还没有卖出去便发生了腐烂</w:t>
      </w:r>
      <w:r w:rsidRPr="00CE7B3E">
        <w:rPr>
          <w:rFonts w:eastAsia="宋体" w:cs="Times New Roman" w:hint="eastAsia"/>
          <w:kern w:val="2"/>
          <w:szCs w:val="22"/>
        </w:rPr>
        <w:t>，这导致今年的</w:t>
      </w:r>
      <w:r w:rsidRPr="00CE7B3E">
        <w:rPr>
          <w:rFonts w:eastAsia="宋体" w:cs="Times New Roman" w:hint="eastAsia"/>
          <w:kern w:val="2"/>
          <w:szCs w:val="22"/>
        </w:rPr>
        <w:t>G</w:t>
      </w:r>
      <w:r w:rsidRPr="00CE7B3E">
        <w:rPr>
          <w:rFonts w:eastAsia="宋体" w:cs="Times New Roman"/>
          <w:kern w:val="2"/>
          <w:szCs w:val="22"/>
        </w:rPr>
        <w:t>DP</w:t>
      </w:r>
      <w:r w:rsidRPr="00CE7B3E">
        <w:rPr>
          <w:rFonts w:eastAsia="宋体" w:cs="Times New Roman"/>
          <w:kern w:val="2"/>
          <w:szCs w:val="22"/>
        </w:rPr>
        <w:t>下降</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7</w:t>
      </w:r>
      <w:r w:rsidRPr="00CE7B3E">
        <w:rPr>
          <w:rFonts w:eastAsia="宋体" w:cs="Times New Roman"/>
          <w:kern w:val="2"/>
          <w:szCs w:val="22"/>
        </w:rPr>
        <w:t>.</w:t>
      </w:r>
      <w:r w:rsidRPr="00CE7B3E">
        <w:rPr>
          <w:rFonts w:eastAsia="宋体" w:cs="Times New Roman"/>
          <w:kern w:val="2"/>
          <w:szCs w:val="22"/>
        </w:rPr>
        <w:t>居民持有现金的愿望越强烈</w:t>
      </w:r>
      <w:r w:rsidRPr="00CE7B3E">
        <w:rPr>
          <w:rFonts w:eastAsia="宋体" w:cs="Times New Roman" w:hint="eastAsia"/>
          <w:kern w:val="2"/>
          <w:szCs w:val="22"/>
        </w:rPr>
        <w:t>，</w:t>
      </w:r>
      <w:r w:rsidRPr="00CE7B3E">
        <w:rPr>
          <w:rFonts w:eastAsia="宋体" w:cs="Times New Roman"/>
          <w:kern w:val="2"/>
          <w:szCs w:val="22"/>
        </w:rPr>
        <w:t>货币乘数越小</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8</w:t>
      </w:r>
      <w:r w:rsidRPr="00CE7B3E">
        <w:rPr>
          <w:rFonts w:eastAsia="宋体" w:cs="Times New Roman"/>
          <w:kern w:val="2"/>
          <w:szCs w:val="22"/>
        </w:rPr>
        <w:t>.</w:t>
      </w:r>
      <w:r w:rsidRPr="00CE7B3E">
        <w:rPr>
          <w:rFonts w:eastAsia="宋体" w:cs="Times New Roman"/>
          <w:kern w:val="2"/>
          <w:szCs w:val="22"/>
        </w:rPr>
        <w:t>当边际消费倾向小于平均消费倾向时</w:t>
      </w:r>
      <w:r w:rsidRPr="00CE7B3E">
        <w:rPr>
          <w:rFonts w:eastAsia="宋体" w:cs="Times New Roman" w:hint="eastAsia"/>
          <w:kern w:val="2"/>
          <w:szCs w:val="22"/>
        </w:rPr>
        <w:t>，边际消费倾向随着收入递减。（</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9</w:t>
      </w:r>
      <w:r w:rsidRPr="00CE7B3E">
        <w:rPr>
          <w:rFonts w:eastAsia="宋体" w:cs="Times New Roman"/>
          <w:kern w:val="2"/>
          <w:szCs w:val="22"/>
        </w:rPr>
        <w:t>.</w:t>
      </w:r>
      <w:r w:rsidRPr="00CE7B3E">
        <w:rPr>
          <w:rFonts w:eastAsia="宋体" w:cs="Times New Roman"/>
          <w:kern w:val="2"/>
          <w:szCs w:val="22"/>
        </w:rPr>
        <w:t>货币供给量的增加会导致短期利率下降</w:t>
      </w:r>
      <w:r w:rsidRPr="00CE7B3E">
        <w:rPr>
          <w:rFonts w:eastAsia="宋体" w:cs="Times New Roman" w:hint="eastAsia"/>
          <w:kern w:val="2"/>
          <w:szCs w:val="22"/>
        </w:rPr>
        <w:t>，</w:t>
      </w:r>
      <w:r w:rsidRPr="00CE7B3E">
        <w:rPr>
          <w:rFonts w:eastAsia="宋体" w:cs="Times New Roman"/>
          <w:kern w:val="2"/>
          <w:szCs w:val="22"/>
        </w:rPr>
        <w:t>长期利率上升</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w:t>
      </w:r>
      <w:r w:rsidRPr="00CE7B3E">
        <w:rPr>
          <w:rFonts w:eastAsia="宋体" w:cs="Times New Roman"/>
          <w:kern w:val="2"/>
          <w:szCs w:val="22"/>
        </w:rPr>
        <w:t>0.</w:t>
      </w:r>
      <w:r w:rsidRPr="00CE7B3E">
        <w:rPr>
          <w:rFonts w:eastAsia="宋体" w:cs="Times New Roman"/>
          <w:kern w:val="2"/>
          <w:szCs w:val="22"/>
        </w:rPr>
        <w:t>在</w:t>
      </w:r>
      <w:r w:rsidRPr="00CE7B3E">
        <w:rPr>
          <w:rFonts w:eastAsia="宋体" w:cs="Times New Roman" w:hint="eastAsia"/>
          <w:kern w:val="2"/>
          <w:szCs w:val="22"/>
        </w:rPr>
        <w:t>A</w:t>
      </w:r>
      <w:r w:rsidRPr="00CE7B3E">
        <w:rPr>
          <w:rFonts w:eastAsia="宋体" w:cs="Times New Roman"/>
          <w:kern w:val="2"/>
          <w:szCs w:val="22"/>
        </w:rPr>
        <w:t>K</w:t>
      </w:r>
      <w:r w:rsidRPr="00CE7B3E">
        <w:rPr>
          <w:rFonts w:eastAsia="宋体" w:cs="Times New Roman"/>
          <w:kern w:val="2"/>
          <w:szCs w:val="22"/>
        </w:rPr>
        <w:t>模型中</w:t>
      </w:r>
      <w:r w:rsidRPr="00CE7B3E">
        <w:rPr>
          <w:rFonts w:eastAsia="宋体" w:cs="Times New Roman" w:hint="eastAsia"/>
          <w:kern w:val="2"/>
          <w:szCs w:val="22"/>
        </w:rPr>
        <w:t>，</w:t>
      </w:r>
      <w:r w:rsidRPr="00CE7B3E">
        <w:rPr>
          <w:rFonts w:eastAsia="宋体" w:cs="Times New Roman"/>
          <w:kern w:val="2"/>
          <w:szCs w:val="22"/>
        </w:rPr>
        <w:t>储蓄率的增加能够导致均衡经济增长率增加</w:t>
      </w:r>
      <w:r w:rsidRPr="00CE7B3E">
        <w:rPr>
          <w:rFonts w:eastAsia="宋体" w:cs="Times New Roman" w:hint="eastAsia"/>
          <w:kern w:val="2"/>
          <w:szCs w:val="22"/>
        </w:rPr>
        <w:t>。（</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rPr>
          <w:rFonts w:eastAsia="宋体" w:cs="Times New Roman"/>
          <w:kern w:val="2"/>
          <w:szCs w:val="20"/>
        </w:rPr>
      </w:pPr>
      <w:r w:rsidRPr="00CE7B3E">
        <w:rPr>
          <w:rFonts w:eastAsia="宋体" w:cs="Times New Roman" w:hint="eastAsia"/>
          <w:kern w:val="2"/>
          <w:szCs w:val="20"/>
        </w:rPr>
        <w:t>1</w:t>
      </w:r>
      <w:r w:rsidRPr="00CE7B3E">
        <w:rPr>
          <w:rFonts w:eastAsia="宋体" w:cs="Times New Roman"/>
          <w:kern w:val="2"/>
          <w:szCs w:val="20"/>
        </w:rPr>
        <w:t>1.</w:t>
      </w:r>
      <w:r w:rsidRPr="00CE7B3E">
        <w:rPr>
          <w:rFonts w:eastAsia="宋体" w:cs="Times New Roman" w:hint="eastAsia"/>
          <w:kern w:val="2"/>
          <w:szCs w:val="20"/>
        </w:rPr>
        <w:t>风险相同的债券，因为不同的期限从而形成不同的利率，称为利率的风险结构。（</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12.</w:t>
      </w:r>
      <w:r w:rsidRPr="00CE7B3E">
        <w:rPr>
          <w:rFonts w:eastAsia="宋体" w:cs="Times New Roman" w:hint="eastAsia"/>
          <w:kern w:val="2"/>
          <w:szCs w:val="20"/>
        </w:rPr>
        <w:t>信用和货币从来都是不可分的，有货币就有信用，信用必然以货币为媒介。（</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13.Beta</w:t>
      </w:r>
      <w:r w:rsidRPr="00CE7B3E">
        <w:rPr>
          <w:rFonts w:eastAsia="宋体" w:cs="Times New Roman" w:hint="eastAsia"/>
          <w:kern w:val="2"/>
          <w:szCs w:val="20"/>
        </w:rPr>
        <w:t>系数是用来衡量一种证券或一个投资组合相对总体市场波动性的一种风险评估工具。（</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14.</w:t>
      </w:r>
      <w:r w:rsidRPr="00CE7B3E">
        <w:rPr>
          <w:rFonts w:eastAsia="宋体" w:cs="Times New Roman" w:hint="eastAsia"/>
          <w:kern w:val="2"/>
          <w:szCs w:val="20"/>
        </w:rPr>
        <w:t>“不要把鸡蛋放在同一个篮子里”可以规避系统性风险。（</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15.</w:t>
      </w:r>
      <w:r w:rsidRPr="00CE7B3E">
        <w:rPr>
          <w:rFonts w:eastAsia="宋体" w:cs="Times New Roman" w:hint="eastAsia"/>
          <w:kern w:val="2"/>
          <w:szCs w:val="20"/>
        </w:rPr>
        <w:t>一价定律意味着两国的名义汇率等于价格之比。（</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16.</w:t>
      </w:r>
      <w:r w:rsidRPr="00CE7B3E">
        <w:rPr>
          <w:rFonts w:eastAsia="宋体" w:cs="Times New Roman" w:hint="eastAsia"/>
          <w:kern w:val="2"/>
          <w:szCs w:val="20"/>
        </w:rPr>
        <w:t>基础货币等于公众持有现金与银行体系存款准备金之</w:t>
      </w:r>
      <w:proofErr w:type="gramStart"/>
      <w:r w:rsidRPr="00CE7B3E">
        <w:rPr>
          <w:rFonts w:eastAsia="宋体" w:cs="Times New Roman" w:hint="eastAsia"/>
          <w:kern w:val="2"/>
          <w:szCs w:val="20"/>
        </w:rPr>
        <w:t>和</w:t>
      </w:r>
      <w:proofErr w:type="gramEnd"/>
      <w:r w:rsidRPr="00CE7B3E">
        <w:rPr>
          <w:rFonts w:eastAsia="宋体" w:cs="Times New Roman" w:hint="eastAsia"/>
          <w:kern w:val="2"/>
          <w:szCs w:val="20"/>
        </w:rPr>
        <w:t>。（</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17.</w:t>
      </w:r>
      <w:r w:rsidRPr="00CE7B3E">
        <w:rPr>
          <w:rFonts w:eastAsia="宋体" w:cs="Times New Roman" w:hint="eastAsia"/>
          <w:kern w:val="2"/>
          <w:szCs w:val="20"/>
        </w:rPr>
        <w:t>中央银行调控法定准备金率的做法不能影响利率。（</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18.</w:t>
      </w:r>
      <w:r w:rsidRPr="00CE7B3E">
        <w:rPr>
          <w:rFonts w:eastAsia="宋体" w:cs="Times New Roman" w:hint="eastAsia"/>
          <w:kern w:val="2"/>
          <w:szCs w:val="20"/>
        </w:rPr>
        <w:t>商业银行创新的表外业务与中间业务的主要区别在于这些业务是否会影响银行未来的资产负债表。（</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19.</w:t>
      </w:r>
      <w:r w:rsidRPr="00CE7B3E">
        <w:rPr>
          <w:rFonts w:eastAsia="宋体" w:cs="Times New Roman" w:hint="eastAsia"/>
          <w:kern w:val="2"/>
          <w:szCs w:val="20"/>
        </w:rPr>
        <w:t>一国资本净流出总是对应于该国经常账户的盈余。（</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rPr>
          <w:rFonts w:eastAsia="宋体" w:cs="Times New Roman"/>
          <w:kern w:val="2"/>
          <w:szCs w:val="20"/>
        </w:rPr>
      </w:pPr>
      <w:r w:rsidRPr="00CE7B3E">
        <w:rPr>
          <w:rFonts w:eastAsia="宋体" w:cs="Times New Roman"/>
          <w:kern w:val="2"/>
          <w:szCs w:val="20"/>
        </w:rPr>
        <w:t>20.</w:t>
      </w:r>
      <w:r w:rsidRPr="00CE7B3E">
        <w:rPr>
          <w:rFonts w:eastAsia="宋体" w:cs="Times New Roman" w:hint="eastAsia"/>
          <w:kern w:val="2"/>
          <w:szCs w:val="20"/>
        </w:rPr>
        <w:t>近年来，人民币国际化得到了大力的推进，人民币已经成为其他国家的外汇。（</w:t>
      </w:r>
      <w:r w:rsidRPr="00CE7B3E">
        <w:rPr>
          <w:rFonts w:eastAsia="宋体" w:cs="Times New Roman" w:hint="eastAsia"/>
          <w:kern w:val="2"/>
          <w:szCs w:val="20"/>
        </w:rPr>
        <w:t xml:space="preserve">    </w:t>
      </w:r>
      <w:r w:rsidRPr="00CE7B3E">
        <w:rPr>
          <w:rFonts w:eastAsia="宋体" w:cs="Times New Roman" w:hint="eastAsia"/>
          <w:kern w:val="2"/>
          <w:szCs w:val="20"/>
        </w:rPr>
        <w:t>）</w:t>
      </w:r>
    </w:p>
    <w:p w:rsidR="00CE7B3E" w:rsidRPr="00CE7B3E" w:rsidRDefault="00CE7B3E" w:rsidP="00CE7B3E">
      <w:pPr>
        <w:pStyle w:val="5"/>
      </w:pPr>
      <w:bookmarkStart w:id="1" w:name="_Hlk530488113"/>
      <w:r w:rsidRPr="00CE7B3E">
        <w:rPr>
          <w:rFonts w:hint="eastAsia"/>
        </w:rPr>
        <w:lastRenderedPageBreak/>
        <w:t>二、单项选择题（每题1</w:t>
      </w:r>
      <w:r w:rsidRPr="00CE7B3E">
        <w:t>.5</w:t>
      </w:r>
      <w:r w:rsidRPr="00CE7B3E">
        <w:rPr>
          <w:rFonts w:hint="eastAsia"/>
        </w:rPr>
        <w:t>分，共3</w:t>
      </w:r>
      <w:r w:rsidRPr="00CE7B3E">
        <w:t>0</w:t>
      </w:r>
      <w:r w:rsidRPr="00CE7B3E">
        <w:rPr>
          <w:rFonts w:hint="eastAsia"/>
        </w:rPr>
        <w:t>道题，共4</w:t>
      </w:r>
      <w:r w:rsidRPr="00CE7B3E">
        <w:t>5</w:t>
      </w:r>
      <w:r w:rsidRPr="00CE7B3E">
        <w:rPr>
          <w:rFonts w:hint="eastAsia"/>
        </w:rPr>
        <w:t>分）</w:t>
      </w:r>
    </w:p>
    <w:bookmarkEnd w:id="1"/>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w:t>
      </w:r>
      <w:r w:rsidRPr="00CE7B3E">
        <w:rPr>
          <w:rFonts w:eastAsia="宋体" w:cs="Times New Roman"/>
          <w:kern w:val="2"/>
          <w:szCs w:val="22"/>
        </w:rPr>
        <w:t>.</w:t>
      </w:r>
      <w:r w:rsidRPr="00CE7B3E">
        <w:rPr>
          <w:rFonts w:eastAsia="宋体" w:cs="Times New Roman" w:hint="eastAsia"/>
          <w:kern w:val="2"/>
          <w:szCs w:val="22"/>
        </w:rPr>
        <w:t>消费者的最优消费组合选择必须满足（</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边际替代率等于价格之比</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边际替代率高于价格之比</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边际替代率小于价格之比</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与边际替代率和价格之比无关</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2</w:t>
      </w:r>
      <w:r w:rsidRPr="00CE7B3E">
        <w:rPr>
          <w:rFonts w:eastAsia="宋体" w:cs="Times New Roman"/>
          <w:kern w:val="2"/>
          <w:szCs w:val="22"/>
        </w:rPr>
        <w:t>.</w:t>
      </w:r>
      <w:r w:rsidRPr="00CE7B3E">
        <w:rPr>
          <w:rFonts w:eastAsia="宋体" w:cs="Times New Roman" w:hint="eastAsia"/>
          <w:kern w:val="2"/>
          <w:szCs w:val="22"/>
        </w:rPr>
        <w:t>替代品是指（</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若一种商品的价格升高会降低另一种商品的需求量</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随着收入增加，消费者愿意购买更少的商品</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一种商品的价格升高会提高另一种商品的需求量</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随着价格增加，消费者愿意购买更多的商品</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3</w:t>
      </w:r>
      <w:r w:rsidRPr="00CE7B3E">
        <w:rPr>
          <w:rFonts w:eastAsia="宋体" w:cs="Times New Roman"/>
          <w:kern w:val="2"/>
          <w:szCs w:val="22"/>
        </w:rPr>
        <w:t>.</w:t>
      </w:r>
      <w:r w:rsidRPr="00CE7B3E">
        <w:rPr>
          <w:rFonts w:eastAsia="宋体" w:cs="Times New Roman" w:hint="eastAsia"/>
          <w:kern w:val="2"/>
          <w:szCs w:val="22"/>
        </w:rPr>
        <w:t>生产者的短期成本一定（</w:t>
      </w:r>
      <w:r w:rsidRPr="00CE7B3E">
        <w:rPr>
          <w:rFonts w:eastAsia="宋体" w:cs="Times New Roman" w:hint="eastAsia"/>
          <w:kern w:val="2"/>
          <w:szCs w:val="22"/>
        </w:rPr>
        <w:t xml:space="preserve">    </w:t>
      </w:r>
      <w:r w:rsidRPr="00CE7B3E">
        <w:rPr>
          <w:rFonts w:eastAsia="宋体" w:cs="Times New Roman" w:hint="eastAsia"/>
          <w:kern w:val="2"/>
          <w:szCs w:val="22"/>
        </w:rPr>
        <w:t>）长期成本。</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高于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低于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等于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都有可能</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4</w:t>
      </w:r>
      <w:r w:rsidRPr="00CE7B3E">
        <w:rPr>
          <w:rFonts w:eastAsia="宋体" w:cs="Times New Roman"/>
          <w:kern w:val="2"/>
          <w:szCs w:val="22"/>
        </w:rPr>
        <w:t>.</w:t>
      </w:r>
      <w:r w:rsidRPr="00CE7B3E">
        <w:rPr>
          <w:rFonts w:eastAsia="宋体" w:cs="Times New Roman" w:hint="eastAsia"/>
          <w:kern w:val="2"/>
          <w:szCs w:val="22"/>
        </w:rPr>
        <w:t>垄断企业的定价一定（</w:t>
      </w:r>
      <w:r w:rsidRPr="00CE7B3E">
        <w:rPr>
          <w:rFonts w:eastAsia="宋体" w:cs="Times New Roman" w:hint="eastAsia"/>
          <w:kern w:val="2"/>
          <w:szCs w:val="22"/>
        </w:rPr>
        <w:t xml:space="preserve">    </w:t>
      </w:r>
      <w:r w:rsidRPr="00CE7B3E">
        <w:rPr>
          <w:rFonts w:eastAsia="宋体" w:cs="Times New Roman" w:hint="eastAsia"/>
          <w:kern w:val="2"/>
          <w:szCs w:val="22"/>
        </w:rPr>
        <w:t>）寡头市场的均衡价格。</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低于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高于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等于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都有可能</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5</w:t>
      </w:r>
      <w:r w:rsidRPr="00CE7B3E">
        <w:rPr>
          <w:rFonts w:eastAsia="宋体" w:cs="Times New Roman"/>
          <w:kern w:val="2"/>
          <w:szCs w:val="22"/>
        </w:rPr>
        <w:t>.</w:t>
      </w:r>
      <w:r w:rsidRPr="00CE7B3E">
        <w:rPr>
          <w:rFonts w:eastAsia="宋体" w:cs="Times New Roman" w:hint="eastAsia"/>
          <w:kern w:val="2"/>
          <w:szCs w:val="22"/>
        </w:rPr>
        <w:t>在完全信息静态博弈中，参加者所选择的策略互为最优反映的均衡，叫做（</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竞争均衡</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子博弈完美纳什均衡</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贝氏均衡</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纳什均衡</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6</w:t>
      </w:r>
      <w:r w:rsidRPr="00CE7B3E">
        <w:rPr>
          <w:rFonts w:eastAsia="宋体" w:cs="Times New Roman"/>
          <w:kern w:val="2"/>
          <w:szCs w:val="22"/>
        </w:rPr>
        <w:t>.</w:t>
      </w:r>
      <w:r w:rsidRPr="00CE7B3E">
        <w:rPr>
          <w:rFonts w:eastAsia="宋体" w:cs="Times New Roman" w:hint="eastAsia"/>
          <w:kern w:val="2"/>
          <w:szCs w:val="22"/>
        </w:rPr>
        <w:t>道德风险问题出现的原因在于（</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隐藏形态（参与者的形态无法观测）</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隐藏行为（参与者的行为无法观测）</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lastRenderedPageBreak/>
        <w:t>C</w:t>
      </w:r>
      <w:r w:rsidRPr="00CE7B3E">
        <w:rPr>
          <w:rFonts w:eastAsia="宋体" w:cs="Times New Roman"/>
          <w:kern w:val="2"/>
          <w:szCs w:val="22"/>
        </w:rPr>
        <w:t>.</w:t>
      </w:r>
      <w:r w:rsidRPr="00CE7B3E">
        <w:rPr>
          <w:rFonts w:eastAsia="宋体" w:cs="Times New Roman" w:hint="eastAsia"/>
          <w:kern w:val="2"/>
          <w:szCs w:val="22"/>
        </w:rPr>
        <w:t>完全信息</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以上都不对</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7</w:t>
      </w:r>
      <w:r w:rsidRPr="00CE7B3E">
        <w:rPr>
          <w:rFonts w:eastAsia="宋体" w:cs="Times New Roman"/>
          <w:kern w:val="2"/>
          <w:szCs w:val="22"/>
        </w:rPr>
        <w:t>.</w:t>
      </w:r>
      <w:r w:rsidRPr="00CE7B3E">
        <w:rPr>
          <w:rFonts w:eastAsia="宋体" w:cs="Times New Roman" w:hint="eastAsia"/>
          <w:kern w:val="2"/>
          <w:szCs w:val="22"/>
        </w:rPr>
        <w:t>若投资者的效用函数二阶导数严格小于</w:t>
      </w:r>
      <w:r w:rsidRPr="00CE7B3E">
        <w:rPr>
          <w:rFonts w:eastAsia="宋体" w:cs="Times New Roman" w:hint="eastAsia"/>
          <w:kern w:val="2"/>
          <w:szCs w:val="22"/>
        </w:rPr>
        <w:t>0</w:t>
      </w:r>
      <w:r w:rsidRPr="00CE7B3E">
        <w:rPr>
          <w:rFonts w:eastAsia="宋体" w:cs="Times New Roman" w:hint="eastAsia"/>
          <w:kern w:val="2"/>
          <w:szCs w:val="22"/>
        </w:rPr>
        <w:t>，这说明该投资者是（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风险中性</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风险偏好</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风险厌恶</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无法判断</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8</w:t>
      </w:r>
      <w:r w:rsidRPr="00CE7B3E">
        <w:rPr>
          <w:rFonts w:eastAsia="宋体" w:cs="Times New Roman"/>
          <w:kern w:val="2"/>
          <w:szCs w:val="22"/>
        </w:rPr>
        <w:t>.</w:t>
      </w:r>
      <w:r w:rsidRPr="00CE7B3E">
        <w:rPr>
          <w:rFonts w:eastAsia="宋体" w:cs="Times New Roman" w:hint="eastAsia"/>
          <w:kern w:val="2"/>
          <w:szCs w:val="22"/>
        </w:rPr>
        <w:t>一国的国内生产总值大于国民生产总值，则该国公民从国外取得的收入（</w:t>
      </w:r>
      <w:r w:rsidRPr="00CE7B3E">
        <w:rPr>
          <w:rFonts w:eastAsia="宋体" w:cs="Times New Roman" w:hint="eastAsia"/>
          <w:kern w:val="2"/>
          <w:szCs w:val="22"/>
        </w:rPr>
        <w:t xml:space="preserve">    </w:t>
      </w:r>
      <w:r w:rsidRPr="00CE7B3E">
        <w:rPr>
          <w:rFonts w:eastAsia="宋体" w:cs="Times New Roman" w:hint="eastAsia"/>
          <w:kern w:val="2"/>
          <w:szCs w:val="22"/>
        </w:rPr>
        <w:t>）外国公民从该国取得的收入。</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大于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小于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等于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不能确定</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9</w:t>
      </w:r>
      <w:r w:rsidRPr="00CE7B3E">
        <w:rPr>
          <w:rFonts w:eastAsia="宋体" w:cs="Times New Roman"/>
          <w:kern w:val="2"/>
          <w:szCs w:val="22"/>
        </w:rPr>
        <w:t>.</w:t>
      </w:r>
      <w:r w:rsidRPr="00CE7B3E">
        <w:rPr>
          <w:rFonts w:eastAsia="宋体" w:cs="Times New Roman" w:hint="eastAsia"/>
          <w:kern w:val="2"/>
          <w:szCs w:val="22"/>
        </w:rPr>
        <w:t>下列选项中，属于货币的是（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spacing w:line="360" w:lineRule="exact"/>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比特币</w:t>
      </w:r>
    </w:p>
    <w:p w:rsidR="00CE7B3E" w:rsidRPr="00CE7B3E" w:rsidRDefault="00CE7B3E" w:rsidP="00CE7B3E">
      <w:pPr>
        <w:widowControl w:val="0"/>
        <w:spacing w:line="360" w:lineRule="exact"/>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信用卡</w:t>
      </w:r>
    </w:p>
    <w:p w:rsidR="00CE7B3E" w:rsidRPr="00CE7B3E" w:rsidRDefault="00CE7B3E" w:rsidP="00CE7B3E">
      <w:pPr>
        <w:widowControl w:val="0"/>
        <w:spacing w:line="360" w:lineRule="exact"/>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定期存单</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w:t>
      </w:r>
      <w:r w:rsidRPr="00CE7B3E">
        <w:rPr>
          <w:rFonts w:eastAsia="宋体" w:cs="Times New Roman" w:hint="eastAsia"/>
          <w:kern w:val="2"/>
          <w:szCs w:val="22"/>
        </w:rPr>
        <w:t>债券凭证</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w:t>
      </w:r>
      <w:r w:rsidRPr="00CE7B3E">
        <w:rPr>
          <w:rFonts w:eastAsia="宋体" w:cs="Times New Roman"/>
          <w:kern w:val="2"/>
          <w:szCs w:val="22"/>
        </w:rPr>
        <w:t>0.</w:t>
      </w:r>
      <w:r w:rsidRPr="00CE7B3E">
        <w:rPr>
          <w:rFonts w:eastAsia="宋体" w:cs="Times New Roman" w:hint="eastAsia"/>
          <w:kern w:val="2"/>
          <w:szCs w:val="22"/>
        </w:rPr>
        <w:t>关于</w:t>
      </w:r>
      <w:r w:rsidRPr="00CE7B3E">
        <w:rPr>
          <w:rFonts w:eastAsia="宋体" w:cs="Times New Roman" w:hint="eastAsia"/>
          <w:kern w:val="2"/>
          <w:szCs w:val="22"/>
        </w:rPr>
        <w:t>C</w:t>
      </w:r>
      <w:r w:rsidRPr="00CE7B3E">
        <w:rPr>
          <w:rFonts w:eastAsia="宋体" w:cs="Times New Roman"/>
          <w:kern w:val="2"/>
          <w:szCs w:val="22"/>
        </w:rPr>
        <w:t>PI</w:t>
      </w:r>
      <w:r w:rsidRPr="00CE7B3E">
        <w:rPr>
          <w:rFonts w:eastAsia="宋体" w:cs="Times New Roman" w:hint="eastAsia"/>
          <w:kern w:val="2"/>
          <w:szCs w:val="22"/>
        </w:rPr>
        <w:t>和</w:t>
      </w:r>
      <w:r w:rsidRPr="00CE7B3E">
        <w:rPr>
          <w:rFonts w:eastAsia="宋体" w:cs="Times New Roman" w:hint="eastAsia"/>
          <w:kern w:val="2"/>
          <w:szCs w:val="22"/>
        </w:rPr>
        <w:t>G</w:t>
      </w:r>
      <w:r w:rsidRPr="00CE7B3E">
        <w:rPr>
          <w:rFonts w:eastAsia="宋体" w:cs="Times New Roman"/>
          <w:kern w:val="2"/>
          <w:szCs w:val="22"/>
        </w:rPr>
        <w:t>DP</w:t>
      </w:r>
      <w:r w:rsidRPr="00CE7B3E">
        <w:rPr>
          <w:rFonts w:eastAsia="宋体" w:cs="Times New Roman" w:hint="eastAsia"/>
          <w:kern w:val="2"/>
          <w:szCs w:val="22"/>
        </w:rPr>
        <w:t>平减指数，以下说法正确的是（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投资品价格变化反映在</w:t>
      </w:r>
      <w:r w:rsidRPr="00CE7B3E">
        <w:rPr>
          <w:rFonts w:eastAsia="宋体" w:cs="Times New Roman" w:hint="eastAsia"/>
          <w:kern w:val="2"/>
          <w:szCs w:val="22"/>
        </w:rPr>
        <w:t>C</w:t>
      </w:r>
      <w:r w:rsidRPr="00CE7B3E">
        <w:rPr>
          <w:rFonts w:eastAsia="宋体" w:cs="Times New Roman"/>
          <w:kern w:val="2"/>
          <w:szCs w:val="22"/>
        </w:rPr>
        <w:t>PI</w:t>
      </w:r>
      <w:r w:rsidRPr="00CE7B3E">
        <w:rPr>
          <w:rFonts w:eastAsia="宋体" w:cs="Times New Roman" w:hint="eastAsia"/>
          <w:kern w:val="2"/>
          <w:szCs w:val="22"/>
        </w:rPr>
        <w:t>上</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进口品价格下降会直接导致</w:t>
      </w:r>
      <w:r w:rsidRPr="00CE7B3E">
        <w:rPr>
          <w:rFonts w:eastAsia="宋体" w:cs="Times New Roman" w:hint="eastAsia"/>
          <w:kern w:val="2"/>
          <w:szCs w:val="22"/>
        </w:rPr>
        <w:t>G</w:t>
      </w:r>
      <w:r w:rsidRPr="00CE7B3E">
        <w:rPr>
          <w:rFonts w:eastAsia="宋体" w:cs="Times New Roman"/>
          <w:kern w:val="2"/>
          <w:szCs w:val="22"/>
        </w:rPr>
        <w:t>DP</w:t>
      </w:r>
      <w:r w:rsidRPr="00CE7B3E">
        <w:rPr>
          <w:rFonts w:eastAsia="宋体" w:cs="Times New Roman" w:hint="eastAsia"/>
          <w:kern w:val="2"/>
          <w:szCs w:val="22"/>
        </w:rPr>
        <w:t>平减指数下降</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kern w:val="2"/>
          <w:szCs w:val="22"/>
        </w:rPr>
        <w:t>.</w:t>
      </w:r>
      <w:r w:rsidRPr="00CE7B3E">
        <w:rPr>
          <w:rFonts w:eastAsia="宋体" w:cs="Times New Roman" w:hint="eastAsia"/>
          <w:kern w:val="2"/>
          <w:szCs w:val="22"/>
        </w:rPr>
        <w:t>当不同商品的价格的变化幅度不同时，</w:t>
      </w:r>
      <w:r w:rsidRPr="00CE7B3E">
        <w:rPr>
          <w:rFonts w:eastAsia="宋体" w:cs="Times New Roman" w:hint="eastAsia"/>
          <w:kern w:val="2"/>
          <w:szCs w:val="22"/>
        </w:rPr>
        <w:t>C</w:t>
      </w:r>
      <w:r w:rsidRPr="00CE7B3E">
        <w:rPr>
          <w:rFonts w:eastAsia="宋体" w:cs="Times New Roman"/>
          <w:kern w:val="2"/>
          <w:szCs w:val="22"/>
        </w:rPr>
        <w:t>PI</w:t>
      </w:r>
      <w:r w:rsidRPr="00CE7B3E">
        <w:rPr>
          <w:rFonts w:eastAsia="宋体" w:cs="Times New Roman" w:hint="eastAsia"/>
          <w:kern w:val="2"/>
          <w:szCs w:val="22"/>
        </w:rPr>
        <w:t>会高估生活成本的变化</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kern w:val="2"/>
          <w:szCs w:val="22"/>
        </w:rPr>
        <w:t>.GDP</w:t>
      </w:r>
      <w:r w:rsidRPr="00CE7B3E">
        <w:rPr>
          <w:rFonts w:eastAsia="宋体" w:cs="Times New Roman" w:hint="eastAsia"/>
          <w:kern w:val="2"/>
          <w:szCs w:val="22"/>
        </w:rPr>
        <w:t>平减指数是通过固定基期商品篮子而计算出来的</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11.</w:t>
      </w:r>
      <w:r w:rsidRPr="00CE7B3E">
        <w:rPr>
          <w:rFonts w:eastAsia="宋体" w:cs="Times New Roman" w:hint="eastAsia"/>
          <w:kern w:val="2"/>
          <w:szCs w:val="22"/>
        </w:rPr>
        <w:t>如果储蓄与利率正相关，在可贷资金模型中，税收增加会导致（</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总储蓄下降</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利率下降</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投资下降</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消费升高</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12.</w:t>
      </w:r>
      <w:r w:rsidRPr="00CE7B3E">
        <w:rPr>
          <w:rFonts w:eastAsia="宋体" w:cs="Times New Roman" w:hint="eastAsia"/>
          <w:kern w:val="2"/>
          <w:szCs w:val="22"/>
        </w:rPr>
        <w:t>假设小型开放经济中的利率由世界利率加风险贴水，如果一</w:t>
      </w:r>
      <w:proofErr w:type="gramStart"/>
      <w:r w:rsidRPr="00CE7B3E">
        <w:rPr>
          <w:rFonts w:eastAsia="宋体" w:cs="Times New Roman" w:hint="eastAsia"/>
          <w:kern w:val="2"/>
          <w:szCs w:val="22"/>
        </w:rPr>
        <w:t>国风险</w:t>
      </w:r>
      <w:proofErr w:type="gramEnd"/>
      <w:r w:rsidRPr="00CE7B3E">
        <w:rPr>
          <w:rFonts w:eastAsia="宋体" w:cs="Times New Roman" w:hint="eastAsia"/>
          <w:kern w:val="2"/>
          <w:szCs w:val="22"/>
        </w:rPr>
        <w:t>贴水升高，则（</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lastRenderedPageBreak/>
        <w:t>A.IS</w:t>
      </w:r>
      <w:r w:rsidRPr="00CE7B3E">
        <w:rPr>
          <w:rFonts w:eastAsia="宋体" w:cs="Times New Roman" w:hint="eastAsia"/>
          <w:kern w:val="2"/>
          <w:szCs w:val="22"/>
        </w:rPr>
        <w:t>曲线向右移动，</w:t>
      </w:r>
      <w:r w:rsidRPr="00CE7B3E">
        <w:rPr>
          <w:rFonts w:eastAsia="宋体" w:cs="Times New Roman" w:hint="eastAsia"/>
          <w:kern w:val="2"/>
          <w:szCs w:val="22"/>
        </w:rPr>
        <w:t>LM</w:t>
      </w:r>
      <w:r w:rsidRPr="00CE7B3E">
        <w:rPr>
          <w:rFonts w:eastAsia="宋体" w:cs="Times New Roman" w:hint="eastAsia"/>
          <w:kern w:val="2"/>
          <w:szCs w:val="22"/>
        </w:rPr>
        <w:t>曲线向左移动</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B.IS</w:t>
      </w:r>
      <w:r w:rsidRPr="00CE7B3E">
        <w:rPr>
          <w:rFonts w:eastAsia="宋体" w:cs="Times New Roman" w:hint="eastAsia"/>
          <w:kern w:val="2"/>
          <w:szCs w:val="22"/>
        </w:rPr>
        <w:t>曲线向右移动，</w:t>
      </w:r>
      <w:r w:rsidRPr="00CE7B3E">
        <w:rPr>
          <w:rFonts w:eastAsia="宋体" w:cs="Times New Roman" w:hint="eastAsia"/>
          <w:kern w:val="2"/>
          <w:szCs w:val="22"/>
        </w:rPr>
        <w:t>LM</w:t>
      </w:r>
      <w:r w:rsidRPr="00CE7B3E">
        <w:rPr>
          <w:rFonts w:eastAsia="宋体" w:cs="Times New Roman" w:hint="eastAsia"/>
          <w:kern w:val="2"/>
          <w:szCs w:val="22"/>
        </w:rPr>
        <w:t>曲线向右移动</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C.IS</w:t>
      </w:r>
      <w:r w:rsidRPr="00CE7B3E">
        <w:rPr>
          <w:rFonts w:eastAsia="宋体" w:cs="Times New Roman" w:hint="eastAsia"/>
          <w:kern w:val="2"/>
          <w:szCs w:val="22"/>
        </w:rPr>
        <w:t>曲线向左移动，</w:t>
      </w:r>
      <w:r w:rsidRPr="00CE7B3E">
        <w:rPr>
          <w:rFonts w:eastAsia="宋体" w:cs="Times New Roman" w:hint="eastAsia"/>
          <w:kern w:val="2"/>
          <w:szCs w:val="22"/>
        </w:rPr>
        <w:t>LM</w:t>
      </w:r>
      <w:r w:rsidRPr="00CE7B3E">
        <w:rPr>
          <w:rFonts w:eastAsia="宋体" w:cs="Times New Roman" w:hint="eastAsia"/>
          <w:kern w:val="2"/>
          <w:szCs w:val="22"/>
        </w:rPr>
        <w:t>曲线向左移动</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D.IS</w:t>
      </w:r>
      <w:r w:rsidRPr="00CE7B3E">
        <w:rPr>
          <w:rFonts w:eastAsia="宋体" w:cs="Times New Roman" w:hint="eastAsia"/>
          <w:kern w:val="2"/>
          <w:szCs w:val="22"/>
        </w:rPr>
        <w:t>曲线向左移动，</w:t>
      </w:r>
      <w:r w:rsidRPr="00CE7B3E">
        <w:rPr>
          <w:rFonts w:eastAsia="宋体" w:cs="Times New Roman" w:hint="eastAsia"/>
          <w:kern w:val="2"/>
          <w:szCs w:val="22"/>
        </w:rPr>
        <w:t>LM</w:t>
      </w:r>
      <w:r w:rsidRPr="00CE7B3E">
        <w:rPr>
          <w:rFonts w:eastAsia="宋体" w:cs="Times New Roman" w:hint="eastAsia"/>
          <w:kern w:val="2"/>
          <w:szCs w:val="22"/>
        </w:rPr>
        <w:t>曲线向右移动</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13.</w:t>
      </w:r>
      <w:r w:rsidRPr="00CE7B3E">
        <w:rPr>
          <w:rFonts w:eastAsia="宋体" w:cs="Times New Roman" w:hint="eastAsia"/>
          <w:kern w:val="2"/>
          <w:szCs w:val="22"/>
        </w:rPr>
        <w:t>下列关于自然失业率的说法中，错误的是：（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经济波动会导致自然失业率的变动</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失业津贴延长会降低自然失业率</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就职率升高会降低自然失业率</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自然失业率与部门转移正相关</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14.</w:t>
      </w:r>
      <w:r w:rsidRPr="00CE7B3E">
        <w:rPr>
          <w:rFonts w:eastAsia="宋体" w:cs="Times New Roman" w:hint="eastAsia"/>
          <w:kern w:val="2"/>
          <w:szCs w:val="22"/>
        </w:rPr>
        <w:t>在古典情形下，</w:t>
      </w:r>
      <w:r w:rsidRPr="00CE7B3E">
        <w:rPr>
          <w:rFonts w:eastAsia="宋体" w:cs="Times New Roman" w:hint="eastAsia"/>
          <w:kern w:val="2"/>
          <w:szCs w:val="22"/>
        </w:rPr>
        <w:t>AS</w:t>
      </w:r>
      <w:r w:rsidRPr="00CE7B3E">
        <w:rPr>
          <w:rFonts w:eastAsia="宋体" w:cs="Times New Roman" w:hint="eastAsia"/>
          <w:kern w:val="2"/>
          <w:szCs w:val="22"/>
        </w:rPr>
        <w:t>曲线是（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水平</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垂直</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向上倾斜</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向下倾斜</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15.</w:t>
      </w:r>
      <w:r w:rsidRPr="00CE7B3E">
        <w:rPr>
          <w:rFonts w:eastAsia="宋体" w:cs="Times New Roman" w:hint="eastAsia"/>
          <w:kern w:val="2"/>
          <w:szCs w:val="22"/>
        </w:rPr>
        <w:t>在一个</w:t>
      </w:r>
      <w:r w:rsidRPr="00CE7B3E">
        <w:rPr>
          <w:rFonts w:eastAsia="宋体" w:cs="Times New Roman" w:hint="eastAsia"/>
          <w:kern w:val="2"/>
          <w:szCs w:val="22"/>
        </w:rPr>
        <w:t>IS-LM</w:t>
      </w:r>
      <w:r w:rsidRPr="00CE7B3E">
        <w:rPr>
          <w:rFonts w:eastAsia="宋体" w:cs="Times New Roman" w:hint="eastAsia"/>
          <w:kern w:val="2"/>
          <w:szCs w:val="22"/>
        </w:rPr>
        <w:t>模型中，如果发生流动性偏好，则（</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货币政策更有效</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财政政策更有效</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两种政策都有效</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两种政策都没有效</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16.</w:t>
      </w:r>
      <w:r w:rsidRPr="00CE7B3E">
        <w:rPr>
          <w:rFonts w:eastAsia="宋体" w:cs="Times New Roman" w:hint="eastAsia"/>
          <w:kern w:val="2"/>
          <w:szCs w:val="22"/>
        </w:rPr>
        <w:t>在“滞涨”状态下，哪一种政策更有效？（</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积极财政政策</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紧缩货币政策</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减税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货币贬值</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17.</w:t>
      </w:r>
      <w:r w:rsidRPr="00CE7B3E">
        <w:rPr>
          <w:rFonts w:eastAsia="宋体" w:cs="Times New Roman" w:hint="eastAsia"/>
          <w:kern w:val="2"/>
          <w:szCs w:val="22"/>
        </w:rPr>
        <w:t>当实际价格高于预期价格水平时，（</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长期总供给大于短期总供给</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长期总供给小于短期总供给</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长期总供给等于短期总供给</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上述三种情况下都可能</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lastRenderedPageBreak/>
        <w:t>18.</w:t>
      </w:r>
      <w:r w:rsidRPr="00CE7B3E">
        <w:rPr>
          <w:rFonts w:eastAsia="宋体" w:cs="Times New Roman" w:hint="eastAsia"/>
          <w:kern w:val="2"/>
          <w:szCs w:val="22"/>
        </w:rPr>
        <w:t>王先生使用</w:t>
      </w:r>
      <w:proofErr w:type="gramStart"/>
      <w:r w:rsidRPr="00CE7B3E">
        <w:rPr>
          <w:rFonts w:eastAsia="宋体" w:cs="Times New Roman" w:hint="eastAsia"/>
          <w:kern w:val="2"/>
          <w:szCs w:val="22"/>
        </w:rPr>
        <w:t>微信支付</w:t>
      </w:r>
      <w:proofErr w:type="gramEnd"/>
      <w:r w:rsidRPr="00CE7B3E">
        <w:rPr>
          <w:rFonts w:eastAsia="宋体" w:cs="Times New Roman" w:hint="eastAsia"/>
          <w:kern w:val="2"/>
          <w:szCs w:val="22"/>
        </w:rPr>
        <w:t>在超市购买一瓶矿泉水，他用于购买矿泉水的这部分货币执行的是以下哪个职能？（</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计价标准</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价值贮藏</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交换手段</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支付手段</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19.</w:t>
      </w:r>
      <w:r w:rsidRPr="00CE7B3E">
        <w:rPr>
          <w:rFonts w:eastAsia="宋体" w:cs="Times New Roman" w:hint="eastAsia"/>
          <w:kern w:val="2"/>
          <w:szCs w:val="22"/>
        </w:rPr>
        <w:t>近年来我国</w:t>
      </w:r>
      <w:r w:rsidRPr="00CE7B3E">
        <w:rPr>
          <w:rFonts w:eastAsia="宋体" w:cs="Times New Roman" w:hint="eastAsia"/>
          <w:kern w:val="2"/>
          <w:szCs w:val="22"/>
        </w:rPr>
        <w:t>P2P</w:t>
      </w:r>
      <w:r w:rsidRPr="00CE7B3E">
        <w:rPr>
          <w:rFonts w:eastAsia="宋体" w:cs="Times New Roman" w:hint="eastAsia"/>
          <w:kern w:val="2"/>
          <w:szCs w:val="22"/>
        </w:rPr>
        <w:t>网络贷款平台迅速发展，下列关于其优点表述中，正确的是：（</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A.</w:t>
      </w:r>
      <w:r w:rsidRPr="00CE7B3E">
        <w:rPr>
          <w:rFonts w:eastAsia="宋体" w:cs="Times New Roman" w:hint="eastAsia"/>
          <w:kern w:val="2"/>
          <w:szCs w:val="22"/>
        </w:rPr>
        <w:t>通常为异地的信用贷款，信贷</w:t>
      </w:r>
      <w:proofErr w:type="gramStart"/>
      <w:r w:rsidRPr="00CE7B3E">
        <w:rPr>
          <w:rFonts w:eastAsia="宋体" w:cs="Times New Roman" w:hint="eastAsia"/>
          <w:kern w:val="2"/>
          <w:szCs w:val="22"/>
        </w:rPr>
        <w:t>审核及催收成</w:t>
      </w:r>
      <w:proofErr w:type="gramEnd"/>
      <w:r w:rsidRPr="00CE7B3E">
        <w:rPr>
          <w:rFonts w:eastAsia="宋体" w:cs="Times New Roman" w:hint="eastAsia"/>
          <w:kern w:val="2"/>
          <w:szCs w:val="22"/>
        </w:rPr>
        <w:t>本低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B.</w:t>
      </w:r>
      <w:r w:rsidRPr="00CE7B3E">
        <w:rPr>
          <w:rFonts w:eastAsia="宋体" w:cs="Times New Roman" w:hint="eastAsia"/>
          <w:kern w:val="2"/>
          <w:szCs w:val="22"/>
        </w:rPr>
        <w:t>参与门槛低，渠道成本低</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C.</w:t>
      </w:r>
      <w:r w:rsidRPr="00CE7B3E">
        <w:rPr>
          <w:rFonts w:eastAsia="宋体" w:cs="Times New Roman" w:hint="eastAsia"/>
          <w:kern w:val="2"/>
          <w:szCs w:val="22"/>
        </w:rPr>
        <w:t>是直接融资方式的创新，拓展了社会的融资渠道</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D.</w:t>
      </w:r>
      <w:r w:rsidRPr="00CE7B3E">
        <w:rPr>
          <w:rFonts w:eastAsia="宋体" w:cs="Times New Roman" w:hint="eastAsia"/>
          <w:kern w:val="2"/>
          <w:szCs w:val="22"/>
        </w:rPr>
        <w:t>审贷效率高，单个客户对于存、贷的贡献率大</w:t>
      </w:r>
    </w:p>
    <w:p w:rsidR="00CE7B3E" w:rsidRPr="00CE7B3E" w:rsidRDefault="00CE7B3E" w:rsidP="00CE7B3E">
      <w:pPr>
        <w:widowControl w:val="0"/>
        <w:rPr>
          <w:rFonts w:eastAsia="宋体" w:cs="Times New Roman"/>
          <w:kern w:val="2"/>
          <w:szCs w:val="22"/>
        </w:rPr>
      </w:pPr>
      <w:r w:rsidRPr="00CE7B3E">
        <w:rPr>
          <w:rFonts w:eastAsia="宋体" w:cs="Times New Roman" w:hint="eastAsia"/>
          <w:kern w:val="2"/>
          <w:szCs w:val="22"/>
        </w:rPr>
        <w:t>20.</w:t>
      </w:r>
      <w:r w:rsidRPr="00CE7B3E">
        <w:rPr>
          <w:rFonts w:eastAsia="宋体" w:cs="Times New Roman" w:hint="eastAsia"/>
          <w:kern w:val="2"/>
          <w:szCs w:val="22"/>
        </w:rPr>
        <w:t>假设</w:t>
      </w:r>
      <w:r w:rsidRPr="00CE7B3E">
        <w:rPr>
          <w:rFonts w:eastAsia="宋体" w:cs="Times New Roman" w:hint="eastAsia"/>
          <w:kern w:val="2"/>
          <w:szCs w:val="22"/>
        </w:rPr>
        <w:t>2019</w:t>
      </w:r>
      <w:r w:rsidRPr="00CE7B3E">
        <w:rPr>
          <w:rFonts w:eastAsia="宋体" w:cs="Times New Roman" w:hint="eastAsia"/>
          <w:kern w:val="2"/>
          <w:szCs w:val="22"/>
        </w:rPr>
        <w:t>年我国官方的金融机构</w:t>
      </w:r>
      <w:r w:rsidRPr="00CE7B3E">
        <w:rPr>
          <w:rFonts w:eastAsia="宋体" w:cs="Times New Roman" w:hint="eastAsia"/>
          <w:kern w:val="2"/>
          <w:szCs w:val="22"/>
        </w:rPr>
        <w:t>1</w:t>
      </w:r>
      <w:r w:rsidRPr="00CE7B3E">
        <w:rPr>
          <w:rFonts w:eastAsia="宋体" w:cs="Times New Roman" w:hint="eastAsia"/>
          <w:kern w:val="2"/>
          <w:szCs w:val="22"/>
        </w:rPr>
        <w:t>年期存款和贷款利率分别是</w:t>
      </w:r>
      <w:r w:rsidRPr="00CE7B3E">
        <w:rPr>
          <w:rFonts w:eastAsia="宋体" w:cs="Times New Roman" w:hint="eastAsia"/>
          <w:kern w:val="2"/>
          <w:szCs w:val="22"/>
        </w:rPr>
        <w:t>3.5%</w:t>
      </w:r>
      <w:r w:rsidRPr="00CE7B3E">
        <w:rPr>
          <w:rFonts w:eastAsia="宋体" w:cs="Times New Roman" w:hint="eastAsia"/>
          <w:kern w:val="2"/>
          <w:szCs w:val="22"/>
        </w:rPr>
        <w:t>和</w:t>
      </w:r>
      <w:r w:rsidRPr="00CE7B3E">
        <w:rPr>
          <w:rFonts w:eastAsia="宋体" w:cs="Times New Roman" w:hint="eastAsia"/>
          <w:kern w:val="2"/>
          <w:szCs w:val="22"/>
        </w:rPr>
        <w:t>7%</w:t>
      </w:r>
      <w:r w:rsidRPr="00CE7B3E">
        <w:rPr>
          <w:rFonts w:eastAsia="宋体" w:cs="Times New Roman" w:hint="eastAsia"/>
          <w:kern w:val="2"/>
          <w:szCs w:val="22"/>
        </w:rPr>
        <w:t>，</w:t>
      </w:r>
      <w:r w:rsidRPr="00CE7B3E">
        <w:rPr>
          <w:rFonts w:eastAsia="宋体" w:cs="Times New Roman" w:hint="eastAsia"/>
          <w:kern w:val="2"/>
          <w:szCs w:val="22"/>
        </w:rPr>
        <w:t>CPI</w:t>
      </w:r>
      <w:r w:rsidRPr="00CE7B3E">
        <w:rPr>
          <w:rFonts w:eastAsia="宋体" w:cs="Times New Roman" w:hint="eastAsia"/>
          <w:kern w:val="2"/>
          <w:szCs w:val="22"/>
        </w:rPr>
        <w:t>和</w:t>
      </w:r>
      <w:r w:rsidRPr="00CE7B3E">
        <w:rPr>
          <w:rFonts w:eastAsia="宋体" w:cs="Times New Roman" w:hint="eastAsia"/>
          <w:kern w:val="2"/>
          <w:szCs w:val="22"/>
        </w:rPr>
        <w:t>PPI</w:t>
      </w:r>
      <w:r w:rsidRPr="00CE7B3E">
        <w:rPr>
          <w:rFonts w:eastAsia="宋体" w:cs="Times New Roman" w:hint="eastAsia"/>
          <w:kern w:val="2"/>
          <w:szCs w:val="22"/>
        </w:rPr>
        <w:t>同比上涨</w:t>
      </w:r>
      <w:r w:rsidRPr="00CE7B3E">
        <w:rPr>
          <w:rFonts w:eastAsia="宋体" w:cs="Times New Roman" w:hint="eastAsia"/>
          <w:kern w:val="2"/>
          <w:szCs w:val="22"/>
        </w:rPr>
        <w:t>2.4%</w:t>
      </w:r>
      <w:r w:rsidRPr="00CE7B3E">
        <w:rPr>
          <w:rFonts w:eastAsia="宋体" w:cs="Times New Roman" w:hint="eastAsia"/>
          <w:kern w:val="2"/>
          <w:szCs w:val="22"/>
        </w:rPr>
        <w:t>和</w:t>
      </w:r>
      <w:r w:rsidRPr="00CE7B3E">
        <w:rPr>
          <w:rFonts w:eastAsia="宋体" w:cs="Times New Roman" w:hint="eastAsia"/>
          <w:kern w:val="2"/>
          <w:szCs w:val="22"/>
        </w:rPr>
        <w:t>3.2%</w:t>
      </w:r>
      <w:r w:rsidRPr="00CE7B3E">
        <w:rPr>
          <w:rFonts w:eastAsia="宋体" w:cs="Times New Roman" w:hint="eastAsia"/>
          <w:kern w:val="2"/>
          <w:szCs w:val="22"/>
        </w:rPr>
        <w:t>，那么该年储户存款的实际收益约为（</w:t>
      </w:r>
      <w:r w:rsidRPr="00CE7B3E">
        <w:rPr>
          <w:rFonts w:eastAsia="宋体" w:cs="Times New Roman" w:hint="eastAsia"/>
          <w:kern w:val="2"/>
          <w:szCs w:val="22"/>
        </w:rPr>
        <w:t xml:space="preserve">    </w:t>
      </w:r>
      <w:r w:rsidRPr="00CE7B3E">
        <w:rPr>
          <w:rFonts w:eastAsia="宋体" w:cs="Times New Roman" w:hint="eastAsia"/>
          <w:kern w:val="2"/>
          <w:szCs w:val="22"/>
        </w:rPr>
        <w:t>）。</w:t>
      </w:r>
    </w:p>
    <w:p w:rsidR="00CE7B3E" w:rsidRPr="00CE7B3E" w:rsidRDefault="00CE7B3E" w:rsidP="00CE7B3E">
      <w:pPr>
        <w:widowControl w:val="0"/>
        <w:rPr>
          <w:rFonts w:eastAsia="宋体" w:cs="Times New Roman"/>
          <w:kern w:val="2"/>
          <w:szCs w:val="22"/>
        </w:rPr>
      </w:pPr>
      <w:r w:rsidRPr="00CE7B3E">
        <w:rPr>
          <w:rFonts w:eastAsia="宋体" w:cs="Times New Roman"/>
          <w:kern w:val="2"/>
          <w:szCs w:val="22"/>
        </w:rPr>
        <w:t>A.1.1%</w:t>
      </w:r>
    </w:p>
    <w:p w:rsidR="00CE7B3E" w:rsidRPr="00CE7B3E" w:rsidRDefault="00CE7B3E" w:rsidP="00CE7B3E">
      <w:pPr>
        <w:widowControl w:val="0"/>
        <w:rPr>
          <w:rFonts w:eastAsia="宋体" w:cs="Times New Roman"/>
          <w:kern w:val="2"/>
          <w:szCs w:val="22"/>
        </w:rPr>
      </w:pPr>
      <w:r w:rsidRPr="00CE7B3E">
        <w:rPr>
          <w:rFonts w:eastAsia="宋体" w:cs="Times New Roman"/>
          <w:kern w:val="2"/>
          <w:szCs w:val="22"/>
        </w:rPr>
        <w:t>B.0.3%</w:t>
      </w:r>
    </w:p>
    <w:p w:rsidR="00CE7B3E" w:rsidRPr="00CE7B3E" w:rsidRDefault="00CE7B3E" w:rsidP="00CE7B3E">
      <w:pPr>
        <w:widowControl w:val="0"/>
        <w:rPr>
          <w:rFonts w:eastAsia="宋体" w:cs="Times New Roman"/>
          <w:kern w:val="2"/>
          <w:szCs w:val="22"/>
        </w:rPr>
      </w:pPr>
      <w:r w:rsidRPr="00CE7B3E">
        <w:rPr>
          <w:rFonts w:eastAsia="宋体" w:cs="Times New Roman"/>
          <w:kern w:val="2"/>
          <w:szCs w:val="22"/>
        </w:rPr>
        <w:t>C.3.8%</w:t>
      </w:r>
    </w:p>
    <w:p w:rsidR="00CE7B3E" w:rsidRPr="00CE7B3E" w:rsidRDefault="00CE7B3E" w:rsidP="00CE7B3E">
      <w:pPr>
        <w:widowControl w:val="0"/>
        <w:rPr>
          <w:rFonts w:eastAsia="宋体" w:cs="Times New Roman"/>
          <w:kern w:val="2"/>
          <w:szCs w:val="22"/>
        </w:rPr>
      </w:pPr>
      <w:r w:rsidRPr="00CE7B3E">
        <w:rPr>
          <w:rFonts w:eastAsia="宋体" w:cs="Times New Roman"/>
          <w:kern w:val="2"/>
          <w:szCs w:val="22"/>
        </w:rPr>
        <w:t>D.-2.1%</w:t>
      </w:r>
    </w:p>
    <w:p w:rsidR="00CE7B3E" w:rsidRPr="00CE7B3E" w:rsidRDefault="00CE7B3E" w:rsidP="00CE7B3E">
      <w:pPr>
        <w:widowControl w:val="0"/>
        <w:rPr>
          <w:rFonts w:eastAsia="宋体" w:cs="Times New Roman"/>
          <w:kern w:val="2"/>
        </w:rPr>
      </w:pPr>
      <w:r w:rsidRPr="00CE7B3E">
        <w:rPr>
          <w:rFonts w:eastAsia="Times New Roman" w:cs="Times New Roman"/>
          <w:kern w:val="2"/>
        </w:rPr>
        <w:t>21.</w:t>
      </w:r>
      <w:r w:rsidRPr="00CE7B3E">
        <w:rPr>
          <w:rFonts w:eastAsia="宋体" w:cs="Times New Roman"/>
          <w:kern w:val="2"/>
        </w:rPr>
        <w:t>关于固定汇率制度，以下说法正确的是：（</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财政政策无效</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货币政策有效</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贸易政策无效</w:t>
      </w:r>
    </w:p>
    <w:p w:rsidR="00CE7B3E" w:rsidRPr="00CE7B3E" w:rsidRDefault="00CE7B3E" w:rsidP="00CE7B3E">
      <w:pPr>
        <w:widowControl w:val="0"/>
        <w:rPr>
          <w:rFonts w:eastAsia="Times New Roman" w:cs="Times New Roman"/>
          <w:kern w:val="2"/>
        </w:rPr>
      </w:pPr>
      <w:r w:rsidRPr="00CE7B3E">
        <w:rPr>
          <w:rFonts w:eastAsia="宋体" w:cs="Times New Roman"/>
          <w:kern w:val="2"/>
        </w:rPr>
        <w:t>D.</w:t>
      </w:r>
      <w:r w:rsidRPr="00CE7B3E">
        <w:rPr>
          <w:rFonts w:eastAsia="宋体" w:cs="Times New Roman"/>
          <w:kern w:val="2"/>
        </w:rPr>
        <w:t>货币供给内生</w:t>
      </w:r>
    </w:p>
    <w:p w:rsidR="00CE7B3E" w:rsidRPr="00CE7B3E" w:rsidRDefault="00CE7B3E" w:rsidP="00CE7B3E">
      <w:pPr>
        <w:widowControl w:val="0"/>
        <w:rPr>
          <w:rFonts w:eastAsia="宋体" w:cs="Times New Roman"/>
          <w:kern w:val="2"/>
        </w:rPr>
      </w:pPr>
      <w:r w:rsidRPr="00CE7B3E">
        <w:rPr>
          <w:rFonts w:eastAsia="Times New Roman" w:cs="Times New Roman"/>
          <w:kern w:val="2"/>
        </w:rPr>
        <w:t>22.</w:t>
      </w:r>
      <w:r w:rsidRPr="00CE7B3E">
        <w:rPr>
          <w:rFonts w:eastAsia="宋体" w:cs="Times New Roman"/>
          <w:kern w:val="2"/>
        </w:rPr>
        <w:t>假设某公司普通股价格为</w:t>
      </w:r>
      <w:r w:rsidRPr="00CE7B3E">
        <w:rPr>
          <w:rFonts w:eastAsia="宋体" w:cs="Times New Roman"/>
          <w:kern w:val="2"/>
        </w:rPr>
        <w:t>18</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股，某投资者以</w:t>
      </w:r>
      <w:r w:rsidRPr="00CE7B3E">
        <w:rPr>
          <w:rFonts w:eastAsia="宋体" w:cs="Times New Roman"/>
          <w:kern w:val="2"/>
        </w:rPr>
        <w:t>40</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份的价格买入</w:t>
      </w:r>
      <w:r w:rsidRPr="00CE7B3E">
        <w:rPr>
          <w:rFonts w:eastAsia="宋体" w:cs="Times New Roman"/>
          <w:kern w:val="2"/>
        </w:rPr>
        <w:t>2</w:t>
      </w:r>
      <w:r w:rsidRPr="00CE7B3E">
        <w:rPr>
          <w:rFonts w:eastAsia="宋体" w:cs="Times New Roman"/>
          <w:kern w:val="2"/>
        </w:rPr>
        <w:t>份该普通股看涨期权，以</w:t>
      </w:r>
      <w:r w:rsidRPr="00CE7B3E">
        <w:rPr>
          <w:rFonts w:eastAsia="宋体" w:cs="Times New Roman"/>
          <w:kern w:val="2"/>
        </w:rPr>
        <w:t>25</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份的价格买入</w:t>
      </w:r>
      <w:r w:rsidRPr="00CE7B3E">
        <w:rPr>
          <w:rFonts w:eastAsia="宋体" w:cs="Times New Roman"/>
          <w:kern w:val="2"/>
        </w:rPr>
        <w:t>1</w:t>
      </w:r>
      <w:r w:rsidRPr="00CE7B3E">
        <w:rPr>
          <w:rFonts w:eastAsia="宋体" w:cs="Times New Roman"/>
          <w:kern w:val="2"/>
        </w:rPr>
        <w:t>份该公司普通股看跌期权，执行价格分别为</w:t>
      </w:r>
      <w:r w:rsidRPr="00CE7B3E">
        <w:rPr>
          <w:rFonts w:eastAsia="宋体" w:cs="Times New Roman"/>
          <w:kern w:val="2"/>
        </w:rPr>
        <w:t>20</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股和</w:t>
      </w:r>
      <w:r w:rsidRPr="00CE7B3E">
        <w:rPr>
          <w:rFonts w:eastAsia="宋体" w:cs="Times New Roman"/>
          <w:kern w:val="2"/>
        </w:rPr>
        <w:t>15</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股，看涨和看跌期权具有相同的到期日，每份期权赋予投资者买卖股票的数额为</w:t>
      </w:r>
      <w:r w:rsidRPr="00CE7B3E">
        <w:rPr>
          <w:rFonts w:eastAsia="宋体" w:cs="Times New Roman"/>
          <w:kern w:val="2"/>
        </w:rPr>
        <w:t>100</w:t>
      </w:r>
      <w:r w:rsidRPr="00CE7B3E">
        <w:rPr>
          <w:rFonts w:eastAsia="宋体" w:cs="Times New Roman"/>
          <w:kern w:val="2"/>
        </w:rPr>
        <w:t>股，期权到期时该公司普通股的价格为</w:t>
      </w:r>
      <w:r w:rsidRPr="00CE7B3E">
        <w:rPr>
          <w:rFonts w:eastAsia="宋体" w:cs="Times New Roman"/>
          <w:kern w:val="2"/>
        </w:rPr>
        <w:t>25</w:t>
      </w:r>
      <w:r w:rsidRPr="00CE7B3E">
        <w:rPr>
          <w:rFonts w:eastAsia="宋体" w:cs="Times New Roman"/>
          <w:kern w:val="2"/>
        </w:rPr>
        <w:t>元</w:t>
      </w:r>
      <w:r w:rsidRPr="00CE7B3E">
        <w:rPr>
          <w:rFonts w:eastAsia="宋体" w:cs="Times New Roman"/>
          <w:kern w:val="2"/>
        </w:rPr>
        <w:t>/</w:t>
      </w:r>
      <w:r w:rsidRPr="00CE7B3E">
        <w:rPr>
          <w:rFonts w:eastAsia="宋体" w:cs="Times New Roman"/>
          <w:kern w:val="2"/>
        </w:rPr>
        <w:t>股，不考虑其他交易费用，该投资者的损益为：（</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A.395</w:t>
      </w:r>
      <w:r w:rsidRPr="00CE7B3E">
        <w:rPr>
          <w:rFonts w:eastAsia="宋体" w:cs="Times New Roman"/>
          <w:kern w:val="2"/>
        </w:rPr>
        <w:t>元</w:t>
      </w:r>
    </w:p>
    <w:p w:rsidR="00CE7B3E" w:rsidRPr="00CE7B3E" w:rsidRDefault="00CE7B3E" w:rsidP="00CE7B3E">
      <w:pPr>
        <w:widowControl w:val="0"/>
        <w:rPr>
          <w:rFonts w:eastAsia="宋体" w:cs="Times New Roman"/>
          <w:kern w:val="2"/>
        </w:rPr>
      </w:pPr>
      <w:r w:rsidRPr="00CE7B3E">
        <w:rPr>
          <w:rFonts w:eastAsia="宋体" w:cs="Times New Roman"/>
          <w:kern w:val="2"/>
        </w:rPr>
        <w:t>B.895</w:t>
      </w:r>
      <w:r w:rsidRPr="00CE7B3E">
        <w:rPr>
          <w:rFonts w:eastAsia="宋体" w:cs="Times New Roman"/>
          <w:kern w:val="2"/>
        </w:rPr>
        <w:t>元</w:t>
      </w:r>
    </w:p>
    <w:p w:rsidR="00CE7B3E" w:rsidRPr="00CE7B3E" w:rsidRDefault="00CE7B3E" w:rsidP="00CE7B3E">
      <w:pPr>
        <w:widowControl w:val="0"/>
        <w:rPr>
          <w:rFonts w:eastAsia="宋体" w:cs="Times New Roman"/>
          <w:kern w:val="2"/>
        </w:rPr>
      </w:pPr>
      <w:r w:rsidRPr="00CE7B3E">
        <w:rPr>
          <w:rFonts w:eastAsia="宋体" w:cs="Times New Roman"/>
          <w:kern w:val="2"/>
        </w:rPr>
        <w:lastRenderedPageBreak/>
        <w:t>C.-105</w:t>
      </w:r>
      <w:r w:rsidRPr="00CE7B3E">
        <w:rPr>
          <w:rFonts w:eastAsia="宋体" w:cs="Times New Roman"/>
          <w:kern w:val="2"/>
        </w:rPr>
        <w:t>元</w:t>
      </w:r>
      <w:r w:rsidRPr="00CE7B3E">
        <w:rPr>
          <w:rFonts w:eastAsia="宋体" w:cs="Times New Roman"/>
          <w:kern w:val="2"/>
        </w:rPr>
        <w:t xml:space="preserve"> </w:t>
      </w:r>
    </w:p>
    <w:p w:rsidR="00CE7B3E" w:rsidRPr="00CE7B3E" w:rsidRDefault="00CE7B3E" w:rsidP="00CE7B3E">
      <w:pPr>
        <w:widowControl w:val="0"/>
        <w:rPr>
          <w:rFonts w:eastAsia="Times New Roman" w:cs="Times New Roman"/>
          <w:kern w:val="2"/>
        </w:rPr>
      </w:pPr>
      <w:r w:rsidRPr="00CE7B3E">
        <w:rPr>
          <w:rFonts w:eastAsia="宋体" w:cs="Times New Roman"/>
          <w:kern w:val="2"/>
        </w:rPr>
        <w:t>D.-1105</w:t>
      </w:r>
      <w:r w:rsidRPr="00CE7B3E">
        <w:rPr>
          <w:rFonts w:eastAsia="宋体" w:cs="Times New Roman"/>
          <w:kern w:val="2"/>
        </w:rPr>
        <w:t>元</w:t>
      </w:r>
    </w:p>
    <w:p w:rsidR="00CE7B3E" w:rsidRPr="00CE7B3E" w:rsidRDefault="00CE7B3E" w:rsidP="00CE7B3E">
      <w:pPr>
        <w:widowControl w:val="0"/>
        <w:rPr>
          <w:rFonts w:eastAsia="宋体" w:cs="Times New Roman"/>
          <w:kern w:val="2"/>
        </w:rPr>
      </w:pPr>
      <w:r w:rsidRPr="00CE7B3E">
        <w:rPr>
          <w:rFonts w:eastAsia="Times New Roman" w:cs="Times New Roman"/>
          <w:kern w:val="2"/>
        </w:rPr>
        <w:t>23.</w:t>
      </w:r>
      <w:r w:rsidRPr="00CE7B3E">
        <w:rPr>
          <w:rFonts w:eastAsia="宋体" w:cs="Times New Roman"/>
          <w:kern w:val="2"/>
        </w:rPr>
        <w:t>中央银行提高再贴现率，会使（</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货币供应量增加</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货币供应量减少</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货币供应量不变</w:t>
      </w:r>
    </w:p>
    <w:p w:rsidR="00CE7B3E" w:rsidRPr="00CE7B3E" w:rsidRDefault="00CE7B3E" w:rsidP="00CE7B3E">
      <w:pPr>
        <w:widowControl w:val="0"/>
        <w:rPr>
          <w:rFonts w:eastAsia="Times New Roman" w:cs="Times New Roman"/>
          <w:kern w:val="2"/>
        </w:rPr>
      </w:pPr>
      <w:r w:rsidRPr="00CE7B3E">
        <w:rPr>
          <w:rFonts w:eastAsia="宋体" w:cs="Times New Roman"/>
          <w:kern w:val="2"/>
        </w:rPr>
        <w:t>D.</w:t>
      </w:r>
      <w:r w:rsidRPr="00CE7B3E">
        <w:rPr>
          <w:rFonts w:eastAsia="宋体" w:cs="Times New Roman"/>
          <w:kern w:val="2"/>
        </w:rPr>
        <w:t>利率水平降低</w:t>
      </w:r>
    </w:p>
    <w:p w:rsidR="00CE7B3E" w:rsidRPr="00CE7B3E" w:rsidRDefault="00CE7B3E" w:rsidP="00CE7B3E">
      <w:pPr>
        <w:widowControl w:val="0"/>
        <w:rPr>
          <w:rFonts w:eastAsia="宋体" w:cs="Times New Roman"/>
          <w:kern w:val="2"/>
        </w:rPr>
      </w:pPr>
      <w:r w:rsidRPr="00CE7B3E">
        <w:rPr>
          <w:rFonts w:eastAsia="Times New Roman" w:cs="Times New Roman"/>
          <w:kern w:val="2"/>
        </w:rPr>
        <w:t>24.</w:t>
      </w:r>
      <w:r w:rsidRPr="00CE7B3E">
        <w:rPr>
          <w:rFonts w:eastAsia="宋体" w:cs="Times New Roman"/>
          <w:kern w:val="2"/>
        </w:rPr>
        <w:t>如果通货膨胀率上升，债权人受到的影响是（</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收益增加</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不受影响</w:t>
      </w:r>
    </w:p>
    <w:p w:rsidR="00CE7B3E" w:rsidRPr="00CE7B3E" w:rsidRDefault="00CE7B3E" w:rsidP="00CE7B3E">
      <w:pPr>
        <w:widowControl w:val="0"/>
        <w:rPr>
          <w:rFonts w:eastAsia="宋体" w:cs="Times New Roman"/>
          <w:kern w:val="2"/>
        </w:rPr>
      </w:pPr>
      <w:r w:rsidRPr="00CE7B3E">
        <w:rPr>
          <w:rFonts w:eastAsia="Times New Roman" w:cs="Times New Roman"/>
          <w:kern w:val="2"/>
        </w:rPr>
        <w:t>C</w:t>
      </w:r>
      <w:r w:rsidRPr="00CE7B3E">
        <w:rPr>
          <w:rFonts w:eastAsia="宋体" w:cs="Times New Roman"/>
          <w:kern w:val="2"/>
        </w:rPr>
        <w:t>.</w:t>
      </w:r>
      <w:r w:rsidRPr="00CE7B3E">
        <w:rPr>
          <w:rFonts w:eastAsia="宋体" w:cs="Times New Roman"/>
          <w:kern w:val="2"/>
        </w:rPr>
        <w:t>造成损失</w:t>
      </w:r>
    </w:p>
    <w:p w:rsidR="00CE7B3E" w:rsidRPr="00CE7B3E" w:rsidRDefault="00CE7B3E" w:rsidP="00CE7B3E">
      <w:pPr>
        <w:widowControl w:val="0"/>
        <w:rPr>
          <w:rFonts w:eastAsia="Times New Roman" w:cs="Times New Roman"/>
          <w:kern w:val="2"/>
        </w:rPr>
      </w:pPr>
      <w:r w:rsidRPr="00CE7B3E">
        <w:rPr>
          <w:rFonts w:eastAsia="宋体" w:cs="Times New Roman"/>
          <w:kern w:val="2"/>
        </w:rPr>
        <w:t>D.</w:t>
      </w:r>
      <w:r w:rsidRPr="00CE7B3E">
        <w:rPr>
          <w:rFonts w:eastAsia="宋体" w:cs="Times New Roman"/>
          <w:kern w:val="2"/>
        </w:rPr>
        <w:t>短期造成损失，长期收益增加</w:t>
      </w:r>
    </w:p>
    <w:p w:rsidR="00CE7B3E" w:rsidRPr="00CE7B3E" w:rsidRDefault="00CE7B3E" w:rsidP="00CE7B3E">
      <w:pPr>
        <w:widowControl w:val="0"/>
        <w:rPr>
          <w:rFonts w:eastAsia="宋体" w:cs="Times New Roman"/>
          <w:kern w:val="2"/>
        </w:rPr>
      </w:pPr>
      <w:r w:rsidRPr="00CE7B3E">
        <w:rPr>
          <w:rFonts w:eastAsia="Times New Roman" w:cs="Times New Roman"/>
          <w:kern w:val="2"/>
        </w:rPr>
        <w:t>25.</w:t>
      </w:r>
      <w:r w:rsidRPr="00CE7B3E">
        <w:rPr>
          <w:rFonts w:eastAsia="宋体" w:cs="Times New Roman"/>
          <w:kern w:val="2"/>
        </w:rPr>
        <w:t>金融资产定价是当代金融理论的核心，金融资产定价的基础是（</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资金的时效价值和风险的性质</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资金的内在价值和风险的形式</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资产的空间价值和风险的程度</w:t>
      </w:r>
    </w:p>
    <w:p w:rsidR="00CE7B3E" w:rsidRPr="00CE7B3E" w:rsidRDefault="00CE7B3E" w:rsidP="00CE7B3E">
      <w:pPr>
        <w:widowControl w:val="0"/>
        <w:rPr>
          <w:rFonts w:eastAsia="Times New Roman" w:cs="Times New Roman"/>
          <w:kern w:val="2"/>
        </w:rPr>
      </w:pPr>
      <w:r w:rsidRPr="00CE7B3E">
        <w:rPr>
          <w:rFonts w:eastAsia="宋体" w:cs="Times New Roman"/>
          <w:kern w:val="2"/>
        </w:rPr>
        <w:t>D.</w:t>
      </w:r>
      <w:r w:rsidRPr="00CE7B3E">
        <w:rPr>
          <w:rFonts w:eastAsia="宋体" w:cs="Times New Roman"/>
          <w:kern w:val="2"/>
        </w:rPr>
        <w:t>资金的时间价值和风险的量化</w:t>
      </w:r>
    </w:p>
    <w:p w:rsidR="00CE7B3E" w:rsidRPr="00CE7B3E" w:rsidRDefault="00CE7B3E" w:rsidP="00CE7B3E">
      <w:pPr>
        <w:widowControl w:val="0"/>
        <w:rPr>
          <w:rFonts w:eastAsia="宋体" w:cs="Times New Roman"/>
          <w:kern w:val="2"/>
        </w:rPr>
      </w:pPr>
      <w:r w:rsidRPr="00CE7B3E">
        <w:rPr>
          <w:rFonts w:eastAsia="Times New Roman" w:cs="Times New Roman"/>
          <w:kern w:val="2"/>
        </w:rPr>
        <w:t>26.</w:t>
      </w:r>
      <w:proofErr w:type="gramStart"/>
      <w:r w:rsidRPr="00CE7B3E">
        <w:rPr>
          <w:rFonts w:eastAsia="宋体" w:cs="Times New Roman"/>
          <w:kern w:val="2"/>
        </w:rPr>
        <w:t>央行中期</w:t>
      </w:r>
      <w:proofErr w:type="gramEnd"/>
      <w:r w:rsidRPr="00CE7B3E">
        <w:rPr>
          <w:rFonts w:eastAsia="宋体" w:cs="Times New Roman"/>
          <w:kern w:val="2"/>
        </w:rPr>
        <w:t>借贷便利（</w:t>
      </w:r>
      <w:r w:rsidRPr="00CE7B3E">
        <w:rPr>
          <w:rFonts w:eastAsia="宋体" w:cs="Times New Roman"/>
          <w:kern w:val="2"/>
        </w:rPr>
        <w:t>MLF</w:t>
      </w:r>
      <w:r w:rsidRPr="00CE7B3E">
        <w:rPr>
          <w:rFonts w:eastAsia="宋体" w:cs="Times New Roman"/>
          <w:kern w:val="2"/>
        </w:rPr>
        <w:t>）和央行逆回购性质上属于（</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中央银行再贷款</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常备借贷便利操作</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利率政策</w:t>
      </w:r>
    </w:p>
    <w:p w:rsidR="00CE7B3E" w:rsidRPr="00CE7B3E" w:rsidRDefault="00CE7B3E" w:rsidP="00CE7B3E">
      <w:pPr>
        <w:widowControl w:val="0"/>
        <w:rPr>
          <w:rFonts w:eastAsia="Times New Roman" w:cs="Times New Roman"/>
          <w:kern w:val="2"/>
        </w:rPr>
      </w:pPr>
      <w:r w:rsidRPr="00CE7B3E">
        <w:rPr>
          <w:rFonts w:eastAsia="宋体" w:cs="Times New Roman"/>
          <w:kern w:val="2"/>
        </w:rPr>
        <w:t>D.</w:t>
      </w:r>
      <w:r w:rsidRPr="00CE7B3E">
        <w:rPr>
          <w:rFonts w:eastAsia="宋体" w:cs="Times New Roman"/>
          <w:kern w:val="2"/>
        </w:rPr>
        <w:t>公开市场业务操作</w:t>
      </w:r>
    </w:p>
    <w:p w:rsidR="00CE7B3E" w:rsidRPr="00CE7B3E" w:rsidRDefault="00CE7B3E" w:rsidP="00CE7B3E">
      <w:pPr>
        <w:widowControl w:val="0"/>
        <w:rPr>
          <w:rFonts w:eastAsia="宋体" w:cs="Times New Roman"/>
          <w:kern w:val="2"/>
        </w:rPr>
      </w:pPr>
      <w:r w:rsidRPr="00CE7B3E">
        <w:rPr>
          <w:rFonts w:eastAsia="Times New Roman" w:cs="Times New Roman"/>
          <w:kern w:val="2"/>
        </w:rPr>
        <w:t>27.</w:t>
      </w:r>
      <w:r w:rsidRPr="00CE7B3E">
        <w:rPr>
          <w:rFonts w:eastAsia="宋体" w:cs="Times New Roman"/>
          <w:kern w:val="2"/>
        </w:rPr>
        <w:t>流动性陷阱是</w:t>
      </w:r>
      <w:proofErr w:type="gramStart"/>
      <w:r w:rsidRPr="00CE7B3E">
        <w:rPr>
          <w:rFonts w:eastAsia="宋体" w:cs="Times New Roman"/>
          <w:kern w:val="2"/>
        </w:rPr>
        <w:t>凯</w:t>
      </w:r>
      <w:proofErr w:type="gramEnd"/>
      <w:r w:rsidRPr="00CE7B3E">
        <w:rPr>
          <w:rFonts w:eastAsia="宋体" w:cs="Times New Roman"/>
          <w:kern w:val="2"/>
        </w:rPr>
        <w:t>恩斯提出的一种假说，一个国家的经济陷入流动性陷阱主要特点是：（</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货币需求利率弹趋向无穷小，使得利率刺激投资和消费的杠杆作用失效</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货币需求利率弹性趋向无限大，无论增加多少货币，都会被人们储存起来</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利率已经达到最低水平，</w:t>
      </w:r>
      <w:r w:rsidRPr="00CE7B3E">
        <w:rPr>
          <w:rFonts w:eastAsia="宋体" w:cs="Times New Roman" w:hint="eastAsia"/>
          <w:kern w:val="2"/>
        </w:rPr>
        <w:t>名义</w:t>
      </w:r>
      <w:r w:rsidRPr="00CE7B3E">
        <w:rPr>
          <w:rFonts w:eastAsia="宋体" w:cs="Times New Roman"/>
          <w:kern w:val="2"/>
        </w:rPr>
        <w:t>利率水平大幅度下降，甚至为零利率或负利率</w:t>
      </w:r>
    </w:p>
    <w:p w:rsidR="00CE7B3E" w:rsidRPr="00CE7B3E" w:rsidRDefault="00CE7B3E" w:rsidP="00CE7B3E">
      <w:pPr>
        <w:widowControl w:val="0"/>
        <w:rPr>
          <w:rFonts w:eastAsia="宋体" w:cs="Times New Roman"/>
          <w:kern w:val="2"/>
        </w:rPr>
      </w:pPr>
      <w:r w:rsidRPr="00CE7B3E">
        <w:rPr>
          <w:rFonts w:eastAsia="宋体" w:cs="Times New Roman"/>
          <w:kern w:val="2"/>
        </w:rPr>
        <w:t>D.</w:t>
      </w:r>
      <w:r w:rsidRPr="00CE7B3E">
        <w:rPr>
          <w:rFonts w:eastAsia="宋体" w:cs="Times New Roman"/>
          <w:kern w:val="2"/>
        </w:rPr>
        <w:t>整个宏观经济陷入严重的萧条中，需求不足，单凭市场的调节显得力不从心</w:t>
      </w:r>
    </w:p>
    <w:p w:rsidR="00CE7B3E" w:rsidRPr="00CE7B3E" w:rsidRDefault="00CE7B3E" w:rsidP="00CE7B3E">
      <w:pPr>
        <w:widowControl w:val="0"/>
        <w:rPr>
          <w:rFonts w:eastAsia="宋体" w:cs="Times New Roman"/>
          <w:kern w:val="2"/>
        </w:rPr>
      </w:pPr>
      <w:r w:rsidRPr="00CE7B3E">
        <w:rPr>
          <w:rFonts w:eastAsia="Times New Roman" w:cs="Times New Roman"/>
          <w:kern w:val="2"/>
        </w:rPr>
        <w:t>28.</w:t>
      </w:r>
      <w:r w:rsidRPr="00CE7B3E">
        <w:rPr>
          <w:rFonts w:eastAsia="宋体" w:cs="Times New Roman"/>
          <w:kern w:val="2"/>
        </w:rPr>
        <w:t>如果当前的证券价格反映了历史价格信息和所有公开的价格信息，则该市场属于</w:t>
      </w:r>
      <w:r w:rsidRPr="00CE7B3E">
        <w:rPr>
          <w:rFonts w:eastAsia="宋体" w:cs="Times New Roman"/>
          <w:kern w:val="2"/>
        </w:rPr>
        <w:lastRenderedPageBreak/>
        <w:t>（</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中度有效市场</w:t>
      </w:r>
    </w:p>
    <w:p w:rsidR="00CE7B3E" w:rsidRPr="00CE7B3E" w:rsidRDefault="00CE7B3E" w:rsidP="00CE7B3E">
      <w:pPr>
        <w:widowControl w:val="0"/>
        <w:rPr>
          <w:rFonts w:eastAsia="宋体" w:cs="Times New Roman"/>
          <w:kern w:val="2"/>
        </w:rPr>
      </w:pPr>
      <w:r w:rsidRPr="00CE7B3E">
        <w:rPr>
          <w:rFonts w:eastAsia="宋体" w:cs="Times New Roman"/>
          <w:kern w:val="2"/>
        </w:rPr>
        <w:t>B.</w:t>
      </w:r>
      <w:proofErr w:type="gramStart"/>
      <w:r w:rsidRPr="00CE7B3E">
        <w:rPr>
          <w:rFonts w:eastAsia="宋体" w:cs="Times New Roman"/>
          <w:kern w:val="2"/>
        </w:rPr>
        <w:t>弱有效</w:t>
      </w:r>
      <w:proofErr w:type="gramEnd"/>
      <w:r w:rsidRPr="00CE7B3E">
        <w:rPr>
          <w:rFonts w:eastAsia="宋体" w:cs="Times New Roman"/>
          <w:kern w:val="2"/>
        </w:rPr>
        <w:t>市场</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无效市场</w:t>
      </w:r>
    </w:p>
    <w:p w:rsidR="00CE7B3E" w:rsidRPr="00CE7B3E" w:rsidRDefault="00CE7B3E" w:rsidP="00CE7B3E">
      <w:pPr>
        <w:widowControl w:val="0"/>
        <w:rPr>
          <w:rFonts w:eastAsia="宋体" w:cs="Times New Roman"/>
          <w:kern w:val="2"/>
        </w:rPr>
      </w:pPr>
      <w:r w:rsidRPr="00CE7B3E">
        <w:rPr>
          <w:rFonts w:eastAsia="宋体" w:cs="Times New Roman"/>
          <w:kern w:val="2"/>
        </w:rPr>
        <w:t>D.</w:t>
      </w:r>
      <w:r w:rsidRPr="00CE7B3E">
        <w:rPr>
          <w:rFonts w:eastAsia="宋体" w:cs="Times New Roman"/>
          <w:kern w:val="2"/>
        </w:rPr>
        <w:t>强有效市场</w:t>
      </w:r>
    </w:p>
    <w:p w:rsidR="00CE7B3E" w:rsidRPr="00CE7B3E" w:rsidRDefault="00CE7B3E" w:rsidP="00CE7B3E">
      <w:pPr>
        <w:widowControl w:val="0"/>
        <w:rPr>
          <w:rFonts w:eastAsia="宋体" w:cs="Times New Roman"/>
          <w:kern w:val="2"/>
        </w:rPr>
      </w:pPr>
      <w:r w:rsidRPr="00CE7B3E">
        <w:rPr>
          <w:rFonts w:eastAsia="Times New Roman" w:cs="Times New Roman"/>
          <w:kern w:val="2"/>
        </w:rPr>
        <w:t>29.</w:t>
      </w:r>
      <w:r w:rsidRPr="00CE7B3E">
        <w:rPr>
          <w:rFonts w:eastAsia="宋体" w:cs="Times New Roman"/>
          <w:kern w:val="2"/>
        </w:rPr>
        <w:t>请问以下哪项对人民币汇率波动影响不大？（</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美元指数上行</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经常项目收支变化</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中美利率收窄</w:t>
      </w:r>
    </w:p>
    <w:p w:rsidR="00CE7B3E" w:rsidRPr="00CE7B3E" w:rsidRDefault="00CE7B3E" w:rsidP="00CE7B3E">
      <w:pPr>
        <w:widowControl w:val="0"/>
        <w:rPr>
          <w:rFonts w:eastAsia="宋体" w:cs="Times New Roman"/>
          <w:kern w:val="2"/>
        </w:rPr>
      </w:pPr>
      <w:r w:rsidRPr="00CE7B3E">
        <w:rPr>
          <w:rFonts w:eastAsia="宋体" w:cs="Times New Roman"/>
          <w:kern w:val="2"/>
        </w:rPr>
        <w:t>D.</w:t>
      </w:r>
      <w:r w:rsidRPr="00CE7B3E">
        <w:rPr>
          <w:rFonts w:eastAsia="宋体" w:cs="Times New Roman"/>
          <w:kern w:val="2"/>
        </w:rPr>
        <w:t>财政支出增加</w:t>
      </w:r>
    </w:p>
    <w:p w:rsidR="00CE7B3E" w:rsidRPr="00CE7B3E" w:rsidRDefault="00CE7B3E" w:rsidP="00CE7B3E">
      <w:pPr>
        <w:widowControl w:val="0"/>
        <w:rPr>
          <w:rFonts w:eastAsia="宋体" w:cs="Times New Roman"/>
          <w:kern w:val="2"/>
        </w:rPr>
      </w:pPr>
      <w:r w:rsidRPr="00CE7B3E">
        <w:rPr>
          <w:rFonts w:eastAsia="Times New Roman" w:cs="Times New Roman"/>
          <w:kern w:val="2"/>
        </w:rPr>
        <w:t>30.</w:t>
      </w:r>
      <w:r w:rsidRPr="00CE7B3E">
        <w:rPr>
          <w:rFonts w:eastAsia="宋体" w:cs="Times New Roman"/>
          <w:kern w:val="2"/>
        </w:rPr>
        <w:t>下列政策选项中，不属于供给</w:t>
      </w:r>
      <w:proofErr w:type="gramStart"/>
      <w:r w:rsidRPr="00CE7B3E">
        <w:rPr>
          <w:rFonts w:eastAsia="宋体" w:cs="Times New Roman"/>
          <w:kern w:val="2"/>
        </w:rPr>
        <w:t>侧改革</w:t>
      </w:r>
      <w:proofErr w:type="gramEnd"/>
      <w:r w:rsidRPr="00CE7B3E">
        <w:rPr>
          <w:rFonts w:eastAsia="宋体" w:cs="Times New Roman"/>
          <w:kern w:val="2"/>
        </w:rPr>
        <w:t>的是（</w:t>
      </w:r>
      <w:r w:rsidRPr="00CE7B3E">
        <w:rPr>
          <w:rFonts w:eastAsia="宋体" w:cs="Times New Roman"/>
          <w:kern w:val="2"/>
        </w:rPr>
        <w:t xml:space="preserve">   </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A.</w:t>
      </w:r>
      <w:r w:rsidRPr="00CE7B3E">
        <w:rPr>
          <w:rFonts w:eastAsia="宋体" w:cs="Times New Roman"/>
          <w:kern w:val="2"/>
        </w:rPr>
        <w:t>大规模减税降费</w:t>
      </w:r>
    </w:p>
    <w:p w:rsidR="00CE7B3E" w:rsidRPr="00CE7B3E" w:rsidRDefault="00CE7B3E" w:rsidP="00CE7B3E">
      <w:pPr>
        <w:widowControl w:val="0"/>
        <w:rPr>
          <w:rFonts w:eastAsia="宋体" w:cs="Times New Roman"/>
          <w:kern w:val="2"/>
        </w:rPr>
      </w:pPr>
      <w:r w:rsidRPr="00CE7B3E">
        <w:rPr>
          <w:rFonts w:eastAsia="宋体" w:cs="Times New Roman"/>
          <w:kern w:val="2"/>
        </w:rPr>
        <w:t>B.</w:t>
      </w:r>
      <w:r w:rsidRPr="00CE7B3E">
        <w:rPr>
          <w:rFonts w:eastAsia="宋体" w:cs="Times New Roman"/>
          <w:kern w:val="2"/>
        </w:rPr>
        <w:t>削减过剩产能</w:t>
      </w:r>
    </w:p>
    <w:p w:rsidR="00CE7B3E" w:rsidRPr="00CE7B3E" w:rsidRDefault="00CE7B3E" w:rsidP="00CE7B3E">
      <w:pPr>
        <w:widowControl w:val="0"/>
        <w:rPr>
          <w:rFonts w:eastAsia="宋体" w:cs="Times New Roman"/>
          <w:kern w:val="2"/>
        </w:rPr>
      </w:pPr>
      <w:r w:rsidRPr="00CE7B3E">
        <w:rPr>
          <w:rFonts w:eastAsia="宋体" w:cs="Times New Roman"/>
          <w:kern w:val="2"/>
        </w:rPr>
        <w:t>C.</w:t>
      </w:r>
      <w:r w:rsidRPr="00CE7B3E">
        <w:rPr>
          <w:rFonts w:eastAsia="宋体" w:cs="Times New Roman"/>
          <w:kern w:val="2"/>
        </w:rPr>
        <w:t>基础设施补</w:t>
      </w:r>
      <w:r w:rsidRPr="00CE7B3E">
        <w:rPr>
          <w:rFonts w:eastAsia="宋体" w:cs="Times New Roman"/>
          <w:kern w:val="2"/>
        </w:rPr>
        <w:t>“</w:t>
      </w:r>
      <w:r w:rsidRPr="00CE7B3E">
        <w:rPr>
          <w:rFonts w:eastAsia="宋体" w:cs="Times New Roman"/>
          <w:kern w:val="2"/>
        </w:rPr>
        <w:t>短板</w:t>
      </w:r>
      <w:r w:rsidRPr="00CE7B3E">
        <w:rPr>
          <w:rFonts w:eastAsia="宋体" w:cs="Times New Roman"/>
          <w:kern w:val="2"/>
        </w:rPr>
        <w:t>”</w:t>
      </w:r>
    </w:p>
    <w:p w:rsidR="00CE7B3E" w:rsidRPr="00CE7B3E" w:rsidRDefault="00CE7B3E" w:rsidP="00CE7B3E">
      <w:pPr>
        <w:widowControl w:val="0"/>
        <w:rPr>
          <w:rFonts w:eastAsia="宋体" w:cs="Times New Roman"/>
          <w:kern w:val="2"/>
        </w:rPr>
      </w:pPr>
      <w:r w:rsidRPr="00CE7B3E">
        <w:rPr>
          <w:rFonts w:eastAsia="宋体" w:cs="Times New Roman"/>
          <w:kern w:val="2"/>
        </w:rPr>
        <w:t>D.</w:t>
      </w:r>
      <w:r w:rsidRPr="00CE7B3E">
        <w:rPr>
          <w:rFonts w:eastAsia="宋体" w:cs="Times New Roman"/>
          <w:kern w:val="2"/>
        </w:rPr>
        <w:t>完善收入分配政策</w:t>
      </w:r>
    </w:p>
    <w:p w:rsidR="00CE7B3E" w:rsidRPr="00CE7B3E" w:rsidRDefault="00CE7B3E" w:rsidP="00CE7B3E">
      <w:pPr>
        <w:pStyle w:val="5"/>
      </w:pPr>
      <w:r w:rsidRPr="00CE7B3E">
        <w:rPr>
          <w:rFonts w:hint="eastAsia"/>
        </w:rPr>
        <w:t>三、多选题（每题</w:t>
      </w:r>
      <w:r w:rsidRPr="00CE7B3E">
        <w:t>2分</w:t>
      </w:r>
      <w:r w:rsidRPr="00CE7B3E">
        <w:rPr>
          <w:rFonts w:hint="eastAsia"/>
        </w:rPr>
        <w:t>，</w:t>
      </w:r>
      <w:r w:rsidRPr="00CE7B3E">
        <w:t>共10道题</w:t>
      </w:r>
      <w:r w:rsidRPr="00CE7B3E">
        <w:rPr>
          <w:rFonts w:hint="eastAsia"/>
        </w:rPr>
        <w:t>，</w:t>
      </w:r>
      <w:r w:rsidRPr="00CE7B3E">
        <w:t>共20分</w:t>
      </w:r>
      <w:r w:rsidRPr="00CE7B3E">
        <w:rPr>
          <w:rFonts w:hint="eastAsia"/>
        </w:rPr>
        <w:t>）</w:t>
      </w:r>
    </w:p>
    <w:p w:rsidR="00CE7B3E" w:rsidRPr="00CE7B3E" w:rsidRDefault="00CE7B3E" w:rsidP="00CE7B3E">
      <w:pPr>
        <w:widowControl w:val="0"/>
        <w:rPr>
          <w:kern w:val="2"/>
          <w:szCs w:val="22"/>
        </w:rPr>
      </w:pPr>
      <w:r w:rsidRPr="00CE7B3E">
        <w:rPr>
          <w:rFonts w:hint="eastAsia"/>
          <w:kern w:val="2"/>
          <w:szCs w:val="22"/>
        </w:rPr>
        <w:t>1.</w:t>
      </w:r>
      <w:r w:rsidRPr="00CE7B3E">
        <w:rPr>
          <w:rFonts w:hint="eastAsia"/>
          <w:kern w:val="2"/>
          <w:szCs w:val="22"/>
        </w:rPr>
        <w:t>生产成本函数与以下哪些选项有关（</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要素单位价格</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消费者需求弹性</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生产数量</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产品价格</w:t>
      </w:r>
    </w:p>
    <w:p w:rsidR="00CE7B3E" w:rsidRPr="00CE7B3E" w:rsidRDefault="00CE7B3E" w:rsidP="00CE7B3E">
      <w:pPr>
        <w:widowControl w:val="0"/>
        <w:rPr>
          <w:kern w:val="2"/>
          <w:szCs w:val="22"/>
        </w:rPr>
      </w:pPr>
      <w:r w:rsidRPr="00CE7B3E">
        <w:rPr>
          <w:rFonts w:hint="eastAsia"/>
          <w:kern w:val="2"/>
          <w:szCs w:val="22"/>
        </w:rPr>
        <w:t>2.</w:t>
      </w:r>
      <w:r w:rsidRPr="00CE7B3E">
        <w:rPr>
          <w:rFonts w:hint="eastAsia"/>
          <w:kern w:val="2"/>
          <w:szCs w:val="22"/>
        </w:rPr>
        <w:t>以下关于逆向选择的表述正确的有（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逆向选择出现的原因在于信息不对称</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逆向选择的本质在于存在隐藏行为，即参与者的某些行为不可观测</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逆向选择可能会导致市场停摆</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逆向选择可能会导致参与人偷懒</w:t>
      </w:r>
    </w:p>
    <w:p w:rsidR="00CE7B3E" w:rsidRPr="00CE7B3E" w:rsidRDefault="00CE7B3E" w:rsidP="00CE7B3E">
      <w:pPr>
        <w:widowControl w:val="0"/>
        <w:rPr>
          <w:kern w:val="2"/>
          <w:szCs w:val="22"/>
        </w:rPr>
      </w:pPr>
      <w:r w:rsidRPr="00CE7B3E">
        <w:rPr>
          <w:rFonts w:hint="eastAsia"/>
          <w:kern w:val="2"/>
          <w:szCs w:val="22"/>
        </w:rPr>
        <w:t>3.</w:t>
      </w:r>
      <w:r w:rsidRPr="00CE7B3E">
        <w:rPr>
          <w:rFonts w:hint="eastAsia"/>
          <w:kern w:val="2"/>
          <w:szCs w:val="22"/>
        </w:rPr>
        <w:t>在新古典增长模型中，储蓄率的下降导致的结果有（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当期投资下降</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当期消费升高</w:t>
      </w:r>
    </w:p>
    <w:p w:rsidR="00CE7B3E" w:rsidRPr="00CE7B3E" w:rsidRDefault="00CE7B3E" w:rsidP="00CE7B3E">
      <w:pPr>
        <w:widowControl w:val="0"/>
        <w:rPr>
          <w:kern w:val="2"/>
          <w:szCs w:val="22"/>
        </w:rPr>
      </w:pPr>
      <w:r w:rsidRPr="00CE7B3E">
        <w:rPr>
          <w:rFonts w:hint="eastAsia"/>
          <w:kern w:val="2"/>
          <w:szCs w:val="22"/>
        </w:rPr>
        <w:lastRenderedPageBreak/>
        <w:t>C.</w:t>
      </w:r>
      <w:r w:rsidRPr="00CE7B3E">
        <w:rPr>
          <w:rFonts w:hint="eastAsia"/>
          <w:kern w:val="2"/>
          <w:szCs w:val="22"/>
        </w:rPr>
        <w:t>人均产出下降</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均衡经济增长率下降</w:t>
      </w:r>
    </w:p>
    <w:p w:rsidR="00CE7B3E" w:rsidRPr="00CE7B3E" w:rsidRDefault="00CE7B3E" w:rsidP="00CE7B3E">
      <w:pPr>
        <w:widowControl w:val="0"/>
        <w:rPr>
          <w:kern w:val="2"/>
          <w:szCs w:val="22"/>
        </w:rPr>
      </w:pPr>
      <w:r w:rsidRPr="00CE7B3E">
        <w:rPr>
          <w:rFonts w:hint="eastAsia"/>
          <w:kern w:val="2"/>
          <w:szCs w:val="22"/>
        </w:rPr>
        <w:t>4.</w:t>
      </w:r>
      <w:r w:rsidRPr="00CE7B3E">
        <w:rPr>
          <w:rFonts w:hint="eastAsia"/>
          <w:kern w:val="2"/>
          <w:szCs w:val="22"/>
        </w:rPr>
        <w:t>在蒙代尔</w:t>
      </w:r>
      <w:r w:rsidRPr="00CE7B3E">
        <w:rPr>
          <w:rFonts w:hint="eastAsia"/>
          <w:kern w:val="2"/>
          <w:szCs w:val="22"/>
        </w:rPr>
        <w:t>-</w:t>
      </w:r>
      <w:proofErr w:type="gramStart"/>
      <w:r w:rsidRPr="00CE7B3E">
        <w:rPr>
          <w:rFonts w:hint="eastAsia"/>
          <w:kern w:val="2"/>
          <w:szCs w:val="22"/>
        </w:rPr>
        <w:t>弗莱</w:t>
      </w:r>
      <w:proofErr w:type="gramEnd"/>
      <w:r w:rsidRPr="00CE7B3E">
        <w:rPr>
          <w:rFonts w:hint="eastAsia"/>
          <w:kern w:val="2"/>
          <w:szCs w:val="22"/>
        </w:rPr>
        <w:t>明模型中，如果价格水平下降，则（</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均衡收入水平下降</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均衡收入水平上升</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实际汇率贬值</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实际汇率升值</w:t>
      </w:r>
    </w:p>
    <w:p w:rsidR="00CE7B3E" w:rsidRPr="00CE7B3E" w:rsidRDefault="00CE7B3E" w:rsidP="00CE7B3E">
      <w:pPr>
        <w:widowControl w:val="0"/>
        <w:rPr>
          <w:kern w:val="2"/>
          <w:szCs w:val="22"/>
        </w:rPr>
      </w:pPr>
      <w:r w:rsidRPr="00CE7B3E">
        <w:rPr>
          <w:rFonts w:hint="eastAsia"/>
          <w:kern w:val="2"/>
          <w:szCs w:val="22"/>
        </w:rPr>
        <w:t>5.</w:t>
      </w:r>
      <w:r w:rsidRPr="00CE7B3E">
        <w:rPr>
          <w:rFonts w:hint="eastAsia"/>
          <w:kern w:val="2"/>
          <w:szCs w:val="22"/>
        </w:rPr>
        <w:t>下列表述中，符合货币数量理论的有（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数量方程</w:t>
      </w:r>
      <w:r w:rsidRPr="00CE7B3E">
        <w:rPr>
          <w:rFonts w:hint="eastAsia"/>
          <w:kern w:val="2"/>
          <w:szCs w:val="22"/>
        </w:rPr>
        <w:t>MV=PY</w:t>
      </w:r>
      <w:r w:rsidRPr="00CE7B3E">
        <w:rPr>
          <w:rFonts w:hint="eastAsia"/>
          <w:kern w:val="2"/>
          <w:szCs w:val="22"/>
        </w:rPr>
        <w:t>是个恒等式</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货币流通速度不变</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名义利率变化与通货膨胀一一对应</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货币增长与货币膨胀一一对应</w:t>
      </w:r>
    </w:p>
    <w:p w:rsidR="00CE7B3E" w:rsidRPr="00CE7B3E" w:rsidRDefault="00CE7B3E" w:rsidP="00CE7B3E">
      <w:pPr>
        <w:widowControl w:val="0"/>
        <w:rPr>
          <w:kern w:val="2"/>
          <w:szCs w:val="22"/>
        </w:rPr>
      </w:pPr>
      <w:r w:rsidRPr="00CE7B3E">
        <w:rPr>
          <w:rFonts w:hint="eastAsia"/>
          <w:kern w:val="2"/>
          <w:szCs w:val="22"/>
        </w:rPr>
        <w:t>6.</w:t>
      </w:r>
      <w:r w:rsidRPr="00CE7B3E">
        <w:rPr>
          <w:rFonts w:hint="eastAsia"/>
          <w:kern w:val="2"/>
          <w:szCs w:val="22"/>
        </w:rPr>
        <w:t>如果</w:t>
      </w:r>
      <w:r w:rsidRPr="00CE7B3E">
        <w:rPr>
          <w:rFonts w:hint="eastAsia"/>
          <w:kern w:val="2"/>
          <w:szCs w:val="22"/>
        </w:rPr>
        <w:t>LM</w:t>
      </w:r>
      <w:r w:rsidRPr="00CE7B3E">
        <w:rPr>
          <w:rFonts w:hint="eastAsia"/>
          <w:kern w:val="2"/>
          <w:szCs w:val="22"/>
        </w:rPr>
        <w:t>曲线是水平的，则意味着（</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政府支出挤出效应最强</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流动性陷阱</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货币需求对收入非常敏感</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货币需求对利率非常敏感</w:t>
      </w:r>
    </w:p>
    <w:p w:rsidR="00CE7B3E" w:rsidRPr="00CE7B3E" w:rsidRDefault="00CE7B3E" w:rsidP="00CE7B3E">
      <w:pPr>
        <w:widowControl w:val="0"/>
        <w:rPr>
          <w:kern w:val="2"/>
          <w:szCs w:val="22"/>
        </w:rPr>
      </w:pPr>
      <w:r w:rsidRPr="00CE7B3E">
        <w:rPr>
          <w:rFonts w:hint="eastAsia"/>
          <w:kern w:val="2"/>
          <w:szCs w:val="22"/>
        </w:rPr>
        <w:t>7.</w:t>
      </w:r>
      <w:r w:rsidRPr="00CE7B3E">
        <w:rPr>
          <w:rFonts w:hint="eastAsia"/>
          <w:kern w:val="2"/>
          <w:szCs w:val="22"/>
        </w:rPr>
        <w:t>汇率变化影响金融资产价格的约束条件有（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经济的外贸依存度</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资本账户开放程度</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本币的可兑换程度</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资本市场的有效性</w:t>
      </w:r>
    </w:p>
    <w:p w:rsidR="00CE7B3E" w:rsidRPr="00CE7B3E" w:rsidRDefault="00CE7B3E" w:rsidP="00CE7B3E">
      <w:pPr>
        <w:widowControl w:val="0"/>
        <w:rPr>
          <w:kern w:val="2"/>
          <w:szCs w:val="22"/>
        </w:rPr>
      </w:pPr>
      <w:r w:rsidRPr="00CE7B3E">
        <w:rPr>
          <w:rFonts w:hint="eastAsia"/>
          <w:kern w:val="2"/>
          <w:szCs w:val="22"/>
        </w:rPr>
        <w:t>E.</w:t>
      </w:r>
      <w:r w:rsidRPr="00CE7B3E">
        <w:rPr>
          <w:rFonts w:hint="eastAsia"/>
          <w:kern w:val="2"/>
          <w:szCs w:val="22"/>
        </w:rPr>
        <w:t>本国经济发达程度</w:t>
      </w:r>
    </w:p>
    <w:p w:rsidR="00CE7B3E" w:rsidRPr="00CE7B3E" w:rsidRDefault="00CE7B3E" w:rsidP="00CE7B3E">
      <w:pPr>
        <w:widowControl w:val="0"/>
        <w:rPr>
          <w:kern w:val="2"/>
          <w:szCs w:val="22"/>
        </w:rPr>
      </w:pPr>
      <w:r w:rsidRPr="00CE7B3E">
        <w:rPr>
          <w:rFonts w:hint="eastAsia"/>
          <w:kern w:val="2"/>
          <w:szCs w:val="22"/>
        </w:rPr>
        <w:t>8.</w:t>
      </w:r>
      <w:r w:rsidRPr="00CE7B3E">
        <w:rPr>
          <w:rFonts w:hint="eastAsia"/>
          <w:kern w:val="2"/>
          <w:szCs w:val="22"/>
        </w:rPr>
        <w:t>下列关于金融市场的表述中，正确的有（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金融间接调控体系依靠金融市场传导央行的政策信号</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发达的金融市场体系下，各子市场之间存在高度相关性</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多样化金融工具对金融市场中的风险更精细的研究，可以杜绝金融风险</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金融工具是一组预期收益和风险相结合的契约</w:t>
      </w:r>
    </w:p>
    <w:p w:rsidR="00CE7B3E" w:rsidRPr="00CE7B3E" w:rsidRDefault="00CE7B3E" w:rsidP="00CE7B3E">
      <w:pPr>
        <w:widowControl w:val="0"/>
        <w:rPr>
          <w:kern w:val="2"/>
          <w:szCs w:val="22"/>
        </w:rPr>
      </w:pPr>
      <w:r w:rsidRPr="00CE7B3E">
        <w:rPr>
          <w:rFonts w:hint="eastAsia"/>
          <w:kern w:val="2"/>
          <w:szCs w:val="22"/>
        </w:rPr>
        <w:t>9.</w:t>
      </w:r>
      <w:r w:rsidRPr="00CE7B3E">
        <w:rPr>
          <w:rFonts w:hint="eastAsia"/>
          <w:kern w:val="2"/>
          <w:szCs w:val="22"/>
        </w:rPr>
        <w:t>社会融资规模是衡量我国实体经济获得资金融通的重要指标，除新增人民币贷款外，</w:t>
      </w:r>
      <w:r w:rsidRPr="00CE7B3E">
        <w:rPr>
          <w:rFonts w:hint="eastAsia"/>
          <w:kern w:val="2"/>
          <w:szCs w:val="22"/>
        </w:rPr>
        <w:lastRenderedPageBreak/>
        <w:t>该指标统计口径还包括（</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企业债券净融资</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新增信托贷款</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新增委托贷款</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新增银行理财产品</w:t>
      </w:r>
    </w:p>
    <w:p w:rsidR="00CE7B3E" w:rsidRPr="00CE7B3E" w:rsidRDefault="00CE7B3E" w:rsidP="00CE7B3E">
      <w:pPr>
        <w:widowControl w:val="0"/>
        <w:rPr>
          <w:kern w:val="2"/>
          <w:szCs w:val="22"/>
        </w:rPr>
      </w:pPr>
      <w:r w:rsidRPr="00CE7B3E">
        <w:rPr>
          <w:rFonts w:hint="eastAsia"/>
          <w:kern w:val="2"/>
          <w:szCs w:val="22"/>
        </w:rPr>
        <w:t>E.</w:t>
      </w:r>
      <w:r w:rsidRPr="00CE7B3E">
        <w:rPr>
          <w:rFonts w:hint="eastAsia"/>
          <w:kern w:val="2"/>
          <w:szCs w:val="22"/>
        </w:rPr>
        <w:t>新增未贴现银行承兑汇票</w:t>
      </w:r>
    </w:p>
    <w:p w:rsidR="00CE7B3E" w:rsidRPr="00CE7B3E" w:rsidRDefault="00CE7B3E" w:rsidP="00CE7B3E">
      <w:pPr>
        <w:widowControl w:val="0"/>
        <w:rPr>
          <w:kern w:val="2"/>
          <w:szCs w:val="22"/>
        </w:rPr>
      </w:pPr>
      <w:r w:rsidRPr="00CE7B3E">
        <w:rPr>
          <w:rFonts w:hint="eastAsia"/>
          <w:kern w:val="2"/>
          <w:szCs w:val="22"/>
        </w:rPr>
        <w:t>10.</w:t>
      </w:r>
      <w:r w:rsidRPr="00CE7B3E">
        <w:rPr>
          <w:rFonts w:hint="eastAsia"/>
          <w:kern w:val="2"/>
          <w:szCs w:val="22"/>
        </w:rPr>
        <w:t>十九大报告提出要“健全货币政策和宏观审慎政策双支柱调控框架”。宏观审慎管理指运营宏观审慎工具防范系统性风险，特别是跨行业、跨机构传染风险以及金融体系顺周期的风险，以维护金融稳定，以下能</w:t>
      </w:r>
      <w:proofErr w:type="gramStart"/>
      <w:r w:rsidRPr="00CE7B3E">
        <w:rPr>
          <w:rFonts w:hint="eastAsia"/>
          <w:kern w:val="2"/>
          <w:szCs w:val="22"/>
        </w:rPr>
        <w:t>做为</w:t>
      </w:r>
      <w:proofErr w:type="gramEnd"/>
      <w:r w:rsidRPr="00CE7B3E">
        <w:rPr>
          <w:rFonts w:hint="eastAsia"/>
          <w:kern w:val="2"/>
          <w:szCs w:val="22"/>
        </w:rPr>
        <w:t>宏观审慎管理工作的有（</w:t>
      </w:r>
      <w:r w:rsidRPr="00CE7B3E">
        <w:rPr>
          <w:rFonts w:hint="eastAsia"/>
          <w:kern w:val="2"/>
          <w:szCs w:val="22"/>
        </w:rPr>
        <w:t xml:space="preserve">    </w:t>
      </w:r>
      <w:r w:rsidRPr="00CE7B3E">
        <w:rPr>
          <w:rFonts w:hint="eastAsia"/>
          <w:kern w:val="2"/>
          <w:szCs w:val="22"/>
        </w:rPr>
        <w:t>）。</w:t>
      </w:r>
    </w:p>
    <w:p w:rsidR="00CE7B3E" w:rsidRPr="00CE7B3E" w:rsidRDefault="00CE7B3E" w:rsidP="00CE7B3E">
      <w:pPr>
        <w:widowControl w:val="0"/>
        <w:rPr>
          <w:kern w:val="2"/>
          <w:szCs w:val="22"/>
        </w:rPr>
      </w:pPr>
      <w:r w:rsidRPr="00CE7B3E">
        <w:rPr>
          <w:rFonts w:hint="eastAsia"/>
          <w:kern w:val="2"/>
          <w:szCs w:val="22"/>
        </w:rPr>
        <w:t>A.</w:t>
      </w:r>
      <w:r w:rsidRPr="00CE7B3E">
        <w:rPr>
          <w:rFonts w:hint="eastAsia"/>
          <w:kern w:val="2"/>
          <w:szCs w:val="22"/>
        </w:rPr>
        <w:t>逆周期资本缓冲</w:t>
      </w:r>
    </w:p>
    <w:p w:rsidR="00CE7B3E" w:rsidRPr="00CE7B3E" w:rsidRDefault="00CE7B3E" w:rsidP="00CE7B3E">
      <w:pPr>
        <w:widowControl w:val="0"/>
        <w:rPr>
          <w:kern w:val="2"/>
          <w:szCs w:val="22"/>
        </w:rPr>
      </w:pPr>
      <w:r w:rsidRPr="00CE7B3E">
        <w:rPr>
          <w:rFonts w:hint="eastAsia"/>
          <w:kern w:val="2"/>
          <w:szCs w:val="22"/>
        </w:rPr>
        <w:t>B.</w:t>
      </w:r>
      <w:r w:rsidRPr="00CE7B3E">
        <w:rPr>
          <w:rFonts w:hint="eastAsia"/>
          <w:kern w:val="2"/>
          <w:szCs w:val="22"/>
        </w:rPr>
        <w:t>动态拨备要求</w:t>
      </w:r>
    </w:p>
    <w:p w:rsidR="00CE7B3E" w:rsidRPr="00CE7B3E" w:rsidRDefault="00CE7B3E" w:rsidP="00CE7B3E">
      <w:pPr>
        <w:widowControl w:val="0"/>
        <w:rPr>
          <w:kern w:val="2"/>
          <w:szCs w:val="22"/>
        </w:rPr>
      </w:pPr>
      <w:r w:rsidRPr="00CE7B3E">
        <w:rPr>
          <w:rFonts w:hint="eastAsia"/>
          <w:kern w:val="2"/>
          <w:szCs w:val="22"/>
        </w:rPr>
        <w:t>C.</w:t>
      </w:r>
      <w:r w:rsidRPr="00CE7B3E">
        <w:rPr>
          <w:rFonts w:hint="eastAsia"/>
          <w:kern w:val="2"/>
          <w:szCs w:val="22"/>
        </w:rPr>
        <w:t>贷款价值比</w:t>
      </w:r>
    </w:p>
    <w:p w:rsidR="00CE7B3E" w:rsidRPr="00CE7B3E" w:rsidRDefault="00CE7B3E" w:rsidP="00CE7B3E">
      <w:pPr>
        <w:widowControl w:val="0"/>
        <w:rPr>
          <w:kern w:val="2"/>
          <w:szCs w:val="22"/>
        </w:rPr>
      </w:pPr>
      <w:r w:rsidRPr="00CE7B3E">
        <w:rPr>
          <w:rFonts w:hint="eastAsia"/>
          <w:kern w:val="2"/>
          <w:szCs w:val="22"/>
        </w:rPr>
        <w:t>D.</w:t>
      </w:r>
      <w:r w:rsidRPr="00CE7B3E">
        <w:rPr>
          <w:rFonts w:hint="eastAsia"/>
          <w:kern w:val="2"/>
          <w:szCs w:val="22"/>
        </w:rPr>
        <w:t>贷款收入比</w:t>
      </w:r>
    </w:p>
    <w:p w:rsidR="00CE7B3E" w:rsidRPr="00CE7B3E" w:rsidRDefault="00CE7B3E" w:rsidP="00CE7B3E">
      <w:pPr>
        <w:widowControl w:val="0"/>
        <w:rPr>
          <w:kern w:val="2"/>
          <w:szCs w:val="22"/>
        </w:rPr>
      </w:pPr>
      <w:r w:rsidRPr="00CE7B3E">
        <w:rPr>
          <w:rFonts w:hint="eastAsia"/>
          <w:kern w:val="2"/>
          <w:szCs w:val="22"/>
        </w:rPr>
        <w:t>E.</w:t>
      </w:r>
      <w:r w:rsidRPr="00CE7B3E">
        <w:rPr>
          <w:rFonts w:hint="eastAsia"/>
          <w:kern w:val="2"/>
          <w:szCs w:val="22"/>
        </w:rPr>
        <w:t>对系统重要性金融机构设置更高的监管要求</w:t>
      </w:r>
    </w:p>
    <w:p w:rsidR="00CE7B3E" w:rsidRPr="00CE7B3E" w:rsidRDefault="00CE7B3E" w:rsidP="00CE7B3E">
      <w:pPr>
        <w:pStyle w:val="5"/>
      </w:pPr>
      <w:r w:rsidRPr="00CE7B3E">
        <w:rPr>
          <w:rFonts w:hint="eastAsia"/>
        </w:rPr>
        <w:t>四、简单题（每题</w:t>
      </w:r>
      <w:r w:rsidRPr="00CE7B3E">
        <w:t>8分</w:t>
      </w:r>
      <w:r w:rsidRPr="00CE7B3E">
        <w:rPr>
          <w:rFonts w:hint="eastAsia"/>
        </w:rPr>
        <w:t>，</w:t>
      </w:r>
      <w:r w:rsidRPr="00CE7B3E">
        <w:t>共8分</w:t>
      </w:r>
      <w:r w:rsidRPr="00CE7B3E">
        <w:rPr>
          <w:rFonts w:hint="eastAsia"/>
        </w:rPr>
        <w:t>）</w:t>
      </w:r>
    </w:p>
    <w:p w:rsidR="00CE7B3E" w:rsidRPr="00CE7B3E" w:rsidRDefault="00CE7B3E" w:rsidP="00CE7B3E">
      <w:pPr>
        <w:widowControl w:val="0"/>
        <w:rPr>
          <w:rFonts w:asciiTheme="minorHAnsi" w:hAnsiTheme="minorHAnsi"/>
          <w:kern w:val="2"/>
          <w:szCs w:val="22"/>
        </w:rPr>
      </w:pPr>
      <w:r w:rsidRPr="00CE7B3E">
        <w:rPr>
          <w:rFonts w:hint="eastAsia"/>
          <w:kern w:val="2"/>
          <w:szCs w:val="22"/>
        </w:rPr>
        <w:t>简述何为“灰犀牛”风险？我国金融领域有哪些“灰犀牛</w:t>
      </w:r>
      <w:r w:rsidRPr="00CE7B3E">
        <w:rPr>
          <w:rFonts w:asciiTheme="minorHAnsi" w:hAnsiTheme="minorHAnsi" w:hint="eastAsia"/>
          <w:kern w:val="2"/>
          <w:szCs w:val="22"/>
        </w:rPr>
        <w:t>”？在风险应对策略上，“灰犀牛”与“黑天鹅”应有何不同？</w:t>
      </w:r>
    </w:p>
    <w:p w:rsidR="00CE7B3E" w:rsidRPr="00CE7B3E" w:rsidRDefault="00CE7B3E" w:rsidP="00CE7B3E">
      <w:pPr>
        <w:pStyle w:val="5"/>
      </w:pPr>
      <w:r w:rsidRPr="00CE7B3E">
        <w:rPr>
          <w:rFonts w:hint="eastAsia"/>
        </w:rPr>
        <w:t>五</w:t>
      </w:r>
      <w:r w:rsidRPr="00CE7B3E">
        <w:t>、</w:t>
      </w:r>
      <w:r w:rsidRPr="00CE7B3E">
        <w:rPr>
          <w:rFonts w:hint="eastAsia"/>
        </w:rPr>
        <w:t>论述题（每题</w:t>
      </w:r>
      <w:r w:rsidRPr="00CE7B3E">
        <w:t>17分</w:t>
      </w:r>
      <w:r w:rsidRPr="00CE7B3E">
        <w:rPr>
          <w:rFonts w:hint="eastAsia"/>
        </w:rPr>
        <w:t>，</w:t>
      </w:r>
      <w:r w:rsidRPr="00CE7B3E">
        <w:t>共17分</w:t>
      </w:r>
      <w:r w:rsidRPr="00CE7B3E">
        <w:rPr>
          <w:rFonts w:hint="eastAsia"/>
        </w:rPr>
        <w:t>）</w:t>
      </w:r>
    </w:p>
    <w:p w:rsidR="00CE7B3E" w:rsidRPr="00CE7B3E" w:rsidRDefault="00CE7B3E" w:rsidP="00CE7B3E">
      <w:pPr>
        <w:widowControl w:val="0"/>
        <w:ind w:firstLineChars="0"/>
        <w:rPr>
          <w:rFonts w:eastAsia="宋体" w:cs="Times New Roman"/>
          <w:kern w:val="2"/>
          <w:szCs w:val="24"/>
        </w:rPr>
      </w:pPr>
      <w:r w:rsidRPr="00CE7B3E">
        <w:rPr>
          <w:rFonts w:eastAsia="宋体" w:cs="Times New Roman" w:hint="eastAsia"/>
          <w:kern w:val="2"/>
          <w:szCs w:val="24"/>
        </w:rPr>
        <w:t>为增强金融服务实体经济能力，</w:t>
      </w:r>
      <w:r w:rsidRPr="00CE7B3E">
        <w:rPr>
          <w:rFonts w:eastAsia="宋体" w:cs="Times New Roman" w:hint="eastAsia"/>
          <w:kern w:val="2"/>
          <w:szCs w:val="24"/>
        </w:rPr>
        <w:t>2018</w:t>
      </w:r>
      <w:r w:rsidRPr="00CE7B3E">
        <w:rPr>
          <w:rFonts w:eastAsia="宋体" w:cs="Times New Roman" w:hint="eastAsia"/>
          <w:kern w:val="2"/>
          <w:szCs w:val="24"/>
        </w:rPr>
        <w:t>年以来，国务院金融稳定发展委员会、中国人民银行、中国银保监会等部门均提出要“疏通货币政策传导机制”，请从货币政策传导机制理论出发，并结合我国货币政策传导机制现状，提出相关政策建议。</w:t>
      </w:r>
    </w:p>
    <w:p w:rsidR="00CE7B3E" w:rsidRPr="00CE7B3E" w:rsidRDefault="00CE7B3E" w:rsidP="00CE7B3E">
      <w:pPr>
        <w:widowControl w:val="0"/>
        <w:rPr>
          <w:kern w:val="2"/>
          <w:szCs w:val="22"/>
        </w:rPr>
      </w:pPr>
    </w:p>
    <w:p w:rsidR="00A4026B" w:rsidRPr="00CE7B3E" w:rsidRDefault="00A4026B" w:rsidP="00BA7405"/>
    <w:sectPr w:rsidR="00A4026B" w:rsidRPr="00CE7B3E" w:rsidSect="002100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B3" w:rsidRDefault="005D4DB3" w:rsidP="002100C9">
      <w:pPr>
        <w:spacing w:line="240" w:lineRule="auto"/>
      </w:pPr>
      <w:r>
        <w:separator/>
      </w:r>
    </w:p>
  </w:endnote>
  <w:endnote w:type="continuationSeparator" w:id="0">
    <w:p w:rsidR="005D4DB3" w:rsidRDefault="005D4DB3" w:rsidP="0021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CE7B3E">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CE7B3E">
              <w:rPr>
                <w:bCs/>
                <w:noProof/>
              </w:rPr>
              <w:t>9</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B3" w:rsidRDefault="005D4DB3" w:rsidP="002100C9">
      <w:pPr>
        <w:spacing w:line="240" w:lineRule="auto"/>
      </w:pPr>
      <w:r>
        <w:separator/>
      </w:r>
    </w:p>
  </w:footnote>
  <w:footnote w:type="continuationSeparator" w:id="0">
    <w:p w:rsidR="005D4DB3" w:rsidRDefault="005D4DB3" w:rsidP="00210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3E" w:rsidRPr="00E40B0E" w:rsidRDefault="00CE7B3E" w:rsidP="00CE7B3E">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Default="002100C9" w:rsidP="00CE7B3E">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3E"/>
    <w:rsid w:val="000A1405"/>
    <w:rsid w:val="000E73D3"/>
    <w:rsid w:val="00125977"/>
    <w:rsid w:val="0013531E"/>
    <w:rsid w:val="002100C9"/>
    <w:rsid w:val="002B3170"/>
    <w:rsid w:val="00330095"/>
    <w:rsid w:val="00533D95"/>
    <w:rsid w:val="005D4DB3"/>
    <w:rsid w:val="005E1E44"/>
    <w:rsid w:val="007725E4"/>
    <w:rsid w:val="00885523"/>
    <w:rsid w:val="00905563"/>
    <w:rsid w:val="009C1CFD"/>
    <w:rsid w:val="009F36C7"/>
    <w:rsid w:val="00A4026B"/>
    <w:rsid w:val="00B07546"/>
    <w:rsid w:val="00B12852"/>
    <w:rsid w:val="00B325C6"/>
    <w:rsid w:val="00B96BC4"/>
    <w:rsid w:val="00BA7405"/>
    <w:rsid w:val="00BB5649"/>
    <w:rsid w:val="00BB7482"/>
    <w:rsid w:val="00CE7B3E"/>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9</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2019-09-19T06:07:00Z</dcterms:created>
  <dcterms:modified xsi:type="dcterms:W3CDTF">2019-09-19T06:09:00Z</dcterms:modified>
</cp:coreProperties>
</file>