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附件4.</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80" w:lineRule="atLeast"/>
        <w:ind w:left="0" w:right="0" w:firstLine="0"/>
        <w:jc w:val="center"/>
        <w:rPr>
          <w:rFonts w:ascii="微软雅黑" w:hAnsi="微软雅黑" w:eastAsia="微软雅黑" w:cs="微软雅黑"/>
          <w:b/>
          <w:i w:val="0"/>
          <w:caps w:val="0"/>
          <w:color w:val="D10300"/>
          <w:spacing w:val="0"/>
          <w:sz w:val="36"/>
          <w:szCs w:val="36"/>
        </w:rPr>
      </w:pPr>
      <w:r>
        <w:rPr>
          <w:rFonts w:hint="eastAsia" w:ascii="微软雅黑" w:hAnsi="微软雅黑" w:eastAsia="微软雅黑" w:cs="微软雅黑"/>
          <w:b/>
          <w:i w:val="0"/>
          <w:caps w:val="0"/>
          <w:color w:val="D10300"/>
          <w:spacing w:val="0"/>
          <w:kern w:val="0"/>
          <w:sz w:val="36"/>
          <w:szCs w:val="36"/>
          <w:lang w:val="en-US" w:eastAsia="zh-CN" w:bidi="ar"/>
        </w:rPr>
        <w:t>福建省机关事业单位招考专业指导目录（2019年）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wordWrap w:val="0"/>
        <w:spacing w:before="150" w:beforeAutospacing="0" w:after="300" w:afterAutospacing="0" w:line="480" w:lineRule="atLeast"/>
        <w:ind w:left="226" w:right="226"/>
        <w:jc w:val="center"/>
      </w:pPr>
      <w:r>
        <w:rPr>
          <w:rFonts w:ascii="楷体_GB2312" w:hAnsi="宋体" w:eastAsia="楷体_GB2312" w:cs="楷体_GB2312"/>
          <w:b/>
          <w:i w:val="0"/>
          <w:caps w:val="0"/>
          <w:color w:val="333333"/>
          <w:spacing w:val="-10"/>
          <w:kern w:val="0"/>
          <w:sz w:val="39"/>
          <w:szCs w:val="39"/>
          <w:shd w:val="clear" w:fill="FEFEFE"/>
          <w:lang w:val="en-US" w:eastAsia="zh-CN" w:bidi="ar"/>
        </w:rPr>
        <w:t>福建省机关事业单位招考专业指导目录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wordWrap w:val="0"/>
        <w:spacing w:before="150" w:beforeAutospacing="0" w:after="300" w:afterAutospacing="0" w:line="480" w:lineRule="atLeast"/>
        <w:ind w:left="226" w:right="226"/>
        <w:jc w:val="center"/>
      </w:pPr>
      <w:r>
        <w:rPr>
          <w:rFonts w:hint="eastAsia" w:ascii="楷体_GB2312" w:hAnsi="宋体" w:eastAsia="楷体_GB2312" w:cs="楷体_GB2312"/>
          <w:b/>
          <w:i w:val="0"/>
          <w:caps w:val="0"/>
          <w:color w:val="333333"/>
          <w:spacing w:val="-10"/>
          <w:kern w:val="0"/>
          <w:sz w:val="39"/>
          <w:szCs w:val="39"/>
          <w:shd w:val="clear" w:fill="FEFEFE"/>
          <w:lang w:val="en-US" w:eastAsia="zh-CN" w:bidi="ar"/>
        </w:rPr>
        <w:t>（2019年）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wordWrap w:val="0"/>
        <w:spacing w:before="0" w:beforeAutospacing="0" w:after="0" w:afterAutospacing="0" w:line="360" w:lineRule="atLeast"/>
        <w:ind w:left="0" w:right="0" w:firstLine="440"/>
        <w:jc w:val="left"/>
      </w:pPr>
      <w:r>
        <w:rPr>
          <w:rFonts w:hint="eastAsia" w:ascii="宋体" w:hAnsi="宋体" w:eastAsia="宋体" w:cs="宋体"/>
          <w:i w:val="0"/>
          <w:caps w:val="0"/>
          <w:color w:val="333333"/>
          <w:spacing w:val="-10"/>
          <w:kern w:val="0"/>
          <w:sz w:val="24"/>
          <w:szCs w:val="24"/>
          <w:shd w:val="clear" w:fill="FEFEFE"/>
          <w:lang w:val="en-US" w:eastAsia="zh-CN" w:bidi="ar"/>
        </w:rPr>
        <w:t>为规范我省机关事业单位招考中的专业条件设置和审核工作，现</w:t>
      </w:r>
      <w:r>
        <w:rPr>
          <w:rFonts w:hint="eastAsia" w:ascii="宋体" w:hAnsi="宋体" w:eastAsia="宋体" w:cs="宋体"/>
          <w:i w:val="0"/>
          <w:caps w:val="0"/>
          <w:color w:val="333333"/>
          <w:spacing w:val="0"/>
          <w:kern w:val="0"/>
          <w:sz w:val="24"/>
          <w:szCs w:val="24"/>
          <w:shd w:val="clear" w:fill="FEFEFE"/>
          <w:lang w:val="en-US" w:eastAsia="zh-CN" w:bidi="ar"/>
        </w:rPr>
        <w:t>参考教育部颁布的高校专业目录，结合实际，制定并试行本专业指导目录。凡招考职（岗）位有专业要求的，同一职（岗）位应设置多个相关专业，鼓励按“类”设置专业条件；超出本目录以外的专业条件，</w:t>
      </w:r>
      <w:r>
        <w:rPr>
          <w:rFonts w:hint="eastAsia" w:ascii="宋体" w:hAnsi="宋体" w:eastAsia="宋体" w:cs="宋体"/>
          <w:i w:val="0"/>
          <w:caps w:val="0"/>
          <w:color w:val="333333"/>
          <w:spacing w:val="0"/>
          <w:kern w:val="0"/>
          <w:sz w:val="24"/>
          <w:szCs w:val="24"/>
          <w:u w:val="single"/>
          <w:shd w:val="clear" w:fill="FEFEFE"/>
          <w:lang w:val="en-US" w:eastAsia="zh-CN" w:bidi="ar"/>
        </w:rPr>
        <w:t>可按管理权限经</w:t>
      </w:r>
      <w:r>
        <w:rPr>
          <w:rFonts w:hint="eastAsia" w:ascii="宋体" w:hAnsi="宋体" w:eastAsia="宋体" w:cs="宋体"/>
          <w:i w:val="0"/>
          <w:caps w:val="0"/>
          <w:color w:val="333333"/>
          <w:spacing w:val="0"/>
          <w:kern w:val="0"/>
          <w:sz w:val="24"/>
          <w:szCs w:val="24"/>
          <w:shd w:val="clear" w:fill="FEFEFE"/>
          <w:lang w:val="en-US" w:eastAsia="zh-CN" w:bidi="ar"/>
        </w:rPr>
        <w:t>组织、人社行政部门同意后另行设置，并在招考职（岗）位表中列入。招考单位和主管部门应本着“</w:t>
      </w:r>
      <w:r>
        <w:rPr>
          <w:rFonts w:hint="eastAsia" w:ascii="宋体" w:hAnsi="宋体" w:eastAsia="宋体" w:cs="宋体"/>
          <w:i w:val="0"/>
          <w:caps w:val="0"/>
          <w:color w:val="333333"/>
          <w:spacing w:val="-10"/>
          <w:kern w:val="0"/>
          <w:sz w:val="24"/>
          <w:szCs w:val="24"/>
          <w:shd w:val="clear" w:fill="FEFEFE"/>
          <w:lang w:val="en-US" w:eastAsia="zh-CN" w:bidi="ar"/>
        </w:rPr>
        <w:t>相近、相似”和“宜宽不宜窄、有利于人才选拔”的原则进行专业条件的审核；目录中或报考者学历学位证书中的专业涉及括号“（）”或“所学方向”的、</w:t>
      </w:r>
      <w:r>
        <w:rPr>
          <w:rFonts w:hint="eastAsia" w:ascii="宋体" w:hAnsi="宋体" w:eastAsia="宋体" w:cs="宋体"/>
          <w:i w:val="0"/>
          <w:caps w:val="0"/>
          <w:color w:val="333333"/>
          <w:spacing w:val="-10"/>
          <w:kern w:val="0"/>
          <w:sz w:val="24"/>
          <w:szCs w:val="24"/>
          <w:u w:val="single"/>
          <w:shd w:val="clear" w:fill="FEFEFE"/>
          <w:lang w:val="en-US" w:eastAsia="zh-CN" w:bidi="ar"/>
        </w:rPr>
        <w:t>报考人员所学专业未列在目录中的（包括高校自主设置的研究生专业、专业型研究生专业及取得海外学历学位的专业等）</w:t>
      </w:r>
      <w:r>
        <w:rPr>
          <w:rFonts w:hint="eastAsia" w:ascii="宋体" w:hAnsi="宋体" w:eastAsia="宋体" w:cs="宋体"/>
          <w:i w:val="0"/>
          <w:caps w:val="0"/>
          <w:color w:val="333333"/>
          <w:spacing w:val="-10"/>
          <w:kern w:val="0"/>
          <w:sz w:val="24"/>
          <w:szCs w:val="24"/>
          <w:shd w:val="clear" w:fill="FEFEFE"/>
          <w:lang w:val="en-US" w:eastAsia="zh-CN" w:bidi="ar"/>
        </w:rPr>
        <w:t>，可根据高校专业设置的实际情况予以从宽认定。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wordWrap w:val="0"/>
        <w:spacing w:before="0" w:beforeAutospacing="0" w:after="0" w:afterAutospacing="0" w:line="360" w:lineRule="atLeast"/>
        <w:ind w:left="0" w:right="0" w:firstLine="440"/>
        <w:jc w:val="left"/>
      </w:pPr>
      <w:r>
        <w:rPr>
          <w:rFonts w:hint="eastAsia" w:ascii="宋体" w:hAnsi="宋体" w:eastAsia="宋体" w:cs="宋体"/>
          <w:i w:val="0"/>
          <w:caps w:val="0"/>
          <w:color w:val="333333"/>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若报考者与招考单位、招考主管部门对专业审核有异议的，报考者应提供所学专业主干课程以及所在院校相关证明材料供招考单位或招考主管部门审核参考。</w:t>
      </w:r>
      <w:r>
        <w:rPr>
          <w:rFonts w:hint="eastAsia" w:ascii="宋体" w:hAnsi="宋体" w:eastAsia="宋体" w:cs="宋体"/>
          <w:i w:val="0"/>
          <w:caps w:val="0"/>
          <w:color w:val="333333"/>
          <w:spacing w:val="0"/>
          <w:kern w:val="0"/>
          <w:sz w:val="24"/>
          <w:szCs w:val="24"/>
          <w:shd w:val="clear" w:fill="FEFEFE"/>
          <w:lang w:val="en-US" w:eastAsia="zh-CN" w:bidi="ar"/>
        </w:rPr>
        <w:t>报考者报考公务员时在报考过程中对专业资格审核结果有异议的，还可通过报名网站中的“申诉通道”申请复核。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wordWrap w:val="0"/>
        <w:spacing w:before="0" w:beforeAutospacing="0" w:after="0" w:afterAutospacing="0" w:line="360" w:lineRule="atLeast"/>
        <w:ind w:left="0" w:right="0" w:firstLine="440"/>
        <w:jc w:val="left"/>
      </w:pPr>
      <w:r>
        <w:rPr>
          <w:rFonts w:hint="eastAsia" w:ascii="宋体" w:hAnsi="宋体" w:eastAsia="宋体" w:cs="宋体"/>
          <w:i w:val="0"/>
          <w:caps w:val="0"/>
          <w:color w:val="333333"/>
          <w:spacing w:val="0"/>
          <w:kern w:val="0"/>
          <w:sz w:val="24"/>
          <w:szCs w:val="24"/>
          <w:shd w:val="clear" w:fill="FEFEFE"/>
          <w:lang w:val="en-US" w:eastAsia="zh-CN" w:bidi="ar"/>
        </w:rPr>
        <w:t>本目录将根据形势的变化进行相应的调整，并</w:t>
      </w:r>
      <w:r>
        <w:rPr>
          <w:rFonts w:hint="eastAsia" w:ascii="宋体" w:hAnsi="宋体" w:eastAsia="宋体" w:cs="宋体"/>
          <w:i w:val="0"/>
          <w:caps w:val="0"/>
          <w:color w:val="333333"/>
          <w:spacing w:val="-10"/>
          <w:kern w:val="0"/>
          <w:sz w:val="24"/>
          <w:szCs w:val="24"/>
          <w:shd w:val="clear" w:fill="FEFEFE"/>
          <w:lang w:val="en-US" w:eastAsia="zh-CN" w:bidi="ar"/>
        </w:rPr>
        <w:t>由省级</w:t>
      </w:r>
      <w:r>
        <w:rPr>
          <w:rFonts w:hint="eastAsia" w:ascii="宋体" w:hAnsi="宋体" w:eastAsia="宋体" w:cs="宋体"/>
          <w:i w:val="0"/>
          <w:caps w:val="0"/>
          <w:color w:val="333333"/>
          <w:spacing w:val="0"/>
          <w:kern w:val="0"/>
          <w:sz w:val="24"/>
          <w:szCs w:val="24"/>
          <w:shd w:val="clear" w:fill="FEFEFE"/>
          <w:lang w:val="en-US" w:eastAsia="zh-CN" w:bidi="ar"/>
        </w:rPr>
        <w:t>组织、人社行政部门</w:t>
      </w:r>
      <w:r>
        <w:rPr>
          <w:rFonts w:hint="eastAsia" w:ascii="宋体" w:hAnsi="宋体" w:eastAsia="宋体" w:cs="宋体"/>
          <w:i w:val="0"/>
          <w:caps w:val="0"/>
          <w:color w:val="333333"/>
          <w:spacing w:val="-10"/>
          <w:kern w:val="0"/>
          <w:sz w:val="24"/>
          <w:szCs w:val="24"/>
          <w:shd w:val="clear" w:fill="FEFEFE"/>
          <w:lang w:val="en-US" w:eastAsia="zh-CN" w:bidi="ar"/>
        </w:rPr>
        <w:t>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wordWrap w:val="0"/>
        <w:spacing w:before="0" w:beforeAutospacing="0" w:after="0" w:afterAutospacing="0" w:line="360" w:lineRule="atLeast"/>
        <w:ind w:left="0" w:right="0" w:firstLine="440"/>
        <w:jc w:val="left"/>
      </w:pPr>
      <w:r>
        <w:rPr>
          <w:rFonts w:hint="eastAsia" w:ascii="微软雅黑" w:hAnsi="微软雅黑" w:eastAsia="微软雅黑" w:cs="微软雅黑"/>
          <w:i w:val="0"/>
          <w:caps w:val="0"/>
          <w:color w:val="333333"/>
          <w:spacing w:val="0"/>
          <w:kern w:val="0"/>
          <w:sz w:val="24"/>
          <w:szCs w:val="24"/>
          <w:shd w:val="clear" w:fill="FEFEFE"/>
          <w:lang w:val="en-US" w:eastAsia="zh-CN" w:bidi="ar"/>
        </w:rPr>
        <w:t>  </w:t>
      </w:r>
    </w:p>
    <w:tbl>
      <w:tblPr>
        <w:tblStyle w:val="2"/>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52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42" w:hRule="atLeast"/>
        </w:trPr>
        <w:tc>
          <w:tcPr>
            <w:tcW w:w="852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kern w:val="0"/>
                <w:sz w:val="24"/>
                <w:szCs w:val="24"/>
                <w:lang w:val="en-US" w:eastAsia="zh-CN" w:bidi="ar"/>
              </w:rPr>
              <w:t>一、哲学、文学、历史学大类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58"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kern w:val="0"/>
                <w:sz w:val="24"/>
                <w:szCs w:val="24"/>
                <w:lang w:val="en-US" w:eastAsia="zh-CN" w:bidi="ar"/>
              </w:rPr>
              <w:t>1. </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2. </w:t>
            </w:r>
            <w:r>
              <w:rPr>
                <w:rFonts w:hint="eastAsia" w:ascii="宋体" w:hAnsi="宋体" w:eastAsia="宋体" w:cs="宋体"/>
                <w:b/>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1"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kern w:val="0"/>
                <w:sz w:val="24"/>
                <w:szCs w:val="24"/>
                <w:lang w:val="en-US" w:eastAsia="zh-CN" w:bidi="ar"/>
              </w:rPr>
              <w:t>3. </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kern w:val="0"/>
                <w:sz w:val="24"/>
                <w:szCs w:val="24"/>
                <w:lang w:val="en-US" w:eastAsia="zh-CN" w:bidi="ar"/>
              </w:rPr>
              <w:t>4. </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844"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5. </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6. </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22"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7. </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8.  </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b/>
                <w:kern w:val="0"/>
                <w:sz w:val="24"/>
                <w:szCs w:val="24"/>
                <w:lang w:val="en-US" w:eastAsia="zh-CN" w:bidi="ar"/>
              </w:rPr>
              <w:t>二、经济学、管理学大类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6"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9.  </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192"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10. </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16. </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3"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7"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b/>
                <w:kern w:val="0"/>
                <w:sz w:val="24"/>
                <w:szCs w:val="24"/>
                <w:lang w:val="en-US" w:eastAsia="zh-CN" w:bidi="ar"/>
              </w:rPr>
              <w:t>三、法学大类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6" w:right="0"/>
              <w:jc w:val="both"/>
            </w:pPr>
            <w:r>
              <w:rPr>
                <w:rFonts w:hint="eastAsia" w:ascii="宋体" w:hAnsi="宋体" w:eastAsia="宋体" w:cs="宋体"/>
                <w:b/>
                <w:kern w:val="0"/>
                <w:sz w:val="24"/>
                <w:szCs w:val="24"/>
                <w:lang w:val="en-US" w:eastAsia="zh-CN" w:bidi="ar"/>
              </w:rPr>
              <w:t>21.法学类：</w:t>
            </w:r>
            <w:r>
              <w:rPr>
                <w:rFonts w:hint="eastAsia"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2"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理学、工学、医学大类”</w:t>
            </w:r>
            <w:r>
              <w:rPr>
                <w:rFonts w:hint="eastAsia" w:ascii="宋体" w:hAnsi="宋体" w:eastAsia="宋体" w:cs="宋体"/>
                <w:kern w:val="0"/>
                <w:sz w:val="24"/>
                <w:szCs w:val="24"/>
                <w:lang w:val="en-US" w:eastAsia="zh-CN" w:bidi="ar"/>
              </w:rPr>
              <w:t>中的“29.公安技术类”也可报考公安学类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b/>
                <w:kern w:val="0"/>
                <w:sz w:val="24"/>
                <w:szCs w:val="24"/>
                <w:lang w:val="en-US" w:eastAsia="zh-CN" w:bidi="ar"/>
              </w:rPr>
              <w:t>四、教育学大类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b/>
                <w:kern w:val="0"/>
                <w:sz w:val="24"/>
                <w:szCs w:val="24"/>
                <w:lang w:val="en-US" w:eastAsia="zh-CN" w:bidi="ar"/>
              </w:rPr>
              <w:t>五、理学、工学、医学大类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74"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24"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8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6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53. </w:t>
            </w:r>
            <w:r>
              <w:rPr>
                <w:rFonts w:hint="eastAsia" w:ascii="宋体" w:hAnsi="宋体" w:eastAsia="宋体" w:cs="宋体"/>
                <w:b/>
                <w:kern w:val="0"/>
                <w:sz w:val="24"/>
                <w:szCs w:val="24"/>
                <w:lang w:val="en-US" w:eastAsia="zh-CN" w:bidi="ar"/>
              </w:rPr>
              <w:t>计算机软件类：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54. </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55. </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58. </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59. </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94"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9"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24"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6"/>
              <w:jc w:val="both"/>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9"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9"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703"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2"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86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b/>
                <w:kern w:val="0"/>
                <w:sz w:val="24"/>
                <w:szCs w:val="24"/>
                <w:lang w:val="en-US" w:eastAsia="zh-CN" w:bidi="ar"/>
              </w:rPr>
              <w:t>六、农学大类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8"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16"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b/>
                <w:kern w:val="0"/>
                <w:sz w:val="24"/>
                <w:szCs w:val="24"/>
                <w:lang w:val="en-US" w:eastAsia="zh-CN" w:bidi="ar"/>
              </w:rPr>
              <w:t>七、军事学大类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02"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35"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66"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9"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hanging="3"/>
              <w:jc w:val="both"/>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8"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rPr>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
              <w:jc w:val="both"/>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b/>
                <w:kern w:val="0"/>
                <w:sz w:val="24"/>
                <w:szCs w:val="24"/>
                <w:lang w:val="en-US" w:eastAsia="zh-CN" w:bidi="ar"/>
              </w:rPr>
              <w:t>备注：本专业指导目录未列入的各类新专业符合教育行政主管部门相关规定的，经审核备案后于次年进行更新。</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pPr>
      <w:r>
        <w:rPr>
          <w:rFonts w:hint="eastAsia" w:ascii="微软雅黑" w:hAnsi="微软雅黑" w:eastAsia="微软雅黑" w:cs="微软雅黑"/>
          <w:i w:val="0"/>
          <w:caps w:val="0"/>
          <w:color w:val="333333"/>
          <w:spacing w:val="0"/>
          <w:kern w:val="0"/>
          <w:sz w:val="24"/>
          <w:szCs w:val="24"/>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7C1D64"/>
    <w:rsid w:val="232E233C"/>
    <w:rsid w:val="30375532"/>
    <w:rsid w:val="489C0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2019-09-26T08:32:00Z</dcterms:created>
  <dc:creator>yh</dc:creator>
  <cp:lastModifiedBy>yh</cp:lastModifiedBy>
  <dcterms:modified xsi:type="dcterms:W3CDTF">2019-10-09T02:06:17Z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