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widowControl/>
        <w:spacing w:beforeAutospacing="false" w:afterAutospacing="false" w:lineRule="atLeast" w:line="570"/>
        <w:jc w:val="center"/>
        <w:rPr>
          <w:rFonts w:cs="微软雅黑"/>
          <w:sz w:val="30"/>
          <w:szCs w:val="30"/>
        </w:rPr>
      </w:pPr>
      <w:r>
        <w:rPr>
          <w:rFonts w:cs="微软雅黑" w:hint="eastAsia"/>
          <w:sz w:val="30"/>
          <w:szCs w:val="30"/>
          <w:shd w:val="clear" w:color="auto" w:fill="ffffff"/>
        </w:rPr>
        <w:t>中国银行广西区分行2020年校园招聘公告</w:t>
      </w:r>
    </w:p>
    <w:p>
      <w:pPr>
        <w:pStyle w:val="style0"/>
        <w:spacing w:lineRule="exact" w:line="500"/>
        <w:ind w:firstLine="640" w:firstLineChars="200"/>
        <w:rPr>
          <w:rFonts w:ascii="仿宋" w:cs="仿宋" w:eastAsia="仿宋" w:hAnsi="仿宋"/>
          <w:sz w:val="32"/>
          <w:szCs w:val="32"/>
        </w:rPr>
      </w:pP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中国银行股份有限公司（以下简称“中国银行”）是中国唯一一家持续经营超过百年的银行，也是中国全球化和综合化程度最高的银行，在中国内地及57个国家和地区为客户提供全面的金融服务。</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中国银行广西区分行为中国银行下辖一级分行，目前共有机构网点</w:t>
      </w:r>
      <w:r>
        <w:rPr>
          <w:rFonts w:ascii="仿宋" w:cs="仿宋" w:eastAsia="仿宋" w:hAnsi="仿宋" w:hint="eastAsia"/>
          <w:sz w:val="28"/>
          <w:szCs w:val="28"/>
        </w:rPr>
        <w:t>229</w:t>
      </w:r>
      <w:r>
        <w:rPr>
          <w:rFonts w:ascii="仿宋" w:cs="仿宋" w:eastAsia="仿宋" w:hAnsi="仿宋" w:hint="eastAsia"/>
          <w:sz w:val="28"/>
          <w:szCs w:val="28"/>
        </w:rPr>
        <w:t>家，遍布全区各地市，员工总数5千余名。多年来，中国银行广西分行不断改革创新，积极支持广西经济发展和对外开放，连续十六届作为中国东盟博览会的主办银行，2015年升级为中国—东盟博览会首席战略合作伙伴。</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 xml:space="preserve"> 根据业务发展需要，中国银行启动2020年全球校园招聘，广西分行根据总行部署开展相关招聘工作，现将广西分行相关招聘具体信息公告如下：</w:t>
      </w:r>
    </w:p>
    <w:p>
      <w:pPr>
        <w:pStyle w:val="style0"/>
        <w:spacing w:lineRule="exact" w:line="500"/>
        <w:ind w:firstLine="560" w:firstLineChars="200"/>
        <w:rPr>
          <w:rFonts w:ascii="仿宋" w:cs="仿宋" w:eastAsia="仿宋" w:hAnsi="仿宋"/>
          <w:b/>
          <w:color w:val="000000"/>
          <w:sz w:val="28"/>
          <w:szCs w:val="28"/>
        </w:rPr>
      </w:pPr>
      <w:r>
        <w:rPr>
          <w:rFonts w:ascii="仿宋" w:cs="仿宋" w:eastAsia="仿宋" w:hAnsi="仿宋" w:hint="eastAsia"/>
          <w:color w:val="000000"/>
          <w:sz w:val="28"/>
          <w:szCs w:val="28"/>
        </w:rPr>
        <w:t xml:space="preserve"> </w:t>
      </w:r>
      <w:r>
        <w:rPr>
          <w:rFonts w:ascii="仿宋" w:cs="仿宋" w:eastAsia="仿宋" w:hAnsi="仿宋" w:hint="eastAsia"/>
          <w:b/>
          <w:color w:val="000000"/>
          <w:sz w:val="28"/>
          <w:szCs w:val="28"/>
        </w:rPr>
        <w:t>一、总体安排</w:t>
      </w:r>
    </w:p>
    <w:p>
      <w:pPr>
        <w:pStyle w:val="style0"/>
        <w:spacing w:lineRule="exact" w:line="50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 xml:space="preserve"> 本次招聘采取统一组织的形式，参与招聘</w:t>
      </w:r>
      <w:bookmarkStart w:id="0" w:name="_GoBack"/>
      <w:bookmarkEnd w:id="0"/>
      <w:r>
        <w:rPr>
          <w:rFonts w:ascii="仿宋" w:cs="仿宋" w:eastAsia="仿宋" w:hAnsi="仿宋" w:hint="eastAsia"/>
          <w:color w:val="000000"/>
          <w:sz w:val="28"/>
          <w:szCs w:val="28"/>
        </w:rPr>
        <w:t>的机构包括：</w:t>
      </w:r>
    </w:p>
    <w:p>
      <w:pPr>
        <w:pStyle w:val="style0"/>
        <w:spacing w:lineRule="exact" w:line="50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 xml:space="preserve"> （一）南宁、柳州、桂林、梧州、玉林、贵港、百色、钦州、河池、北海、防城港、</w:t>
      </w:r>
      <w:r>
        <w:rPr>
          <w:rFonts w:ascii="仿宋" w:cs="仿宋" w:eastAsia="仿宋" w:hAnsi="仿宋" w:hint="eastAsia"/>
          <w:b/>
          <w:bCs/>
          <w:color w:val="000000"/>
          <w:sz w:val="28"/>
          <w:szCs w:val="28"/>
        </w:rPr>
        <w:t>来宾</w:t>
      </w:r>
      <w:r>
        <w:rPr>
          <w:rFonts w:ascii="仿宋" w:cs="仿宋" w:eastAsia="仿宋" w:hAnsi="仿宋" w:hint="eastAsia"/>
          <w:color w:val="000000"/>
          <w:sz w:val="28"/>
          <w:szCs w:val="28"/>
        </w:rPr>
        <w:t>、贺州、崇左分行辖属城区及县域机构，县域机构具体包括：宾阳、横县、武鸣（按县支行管理）、凭祥、扶绥、全州、兴安、阳朔、荔浦、灵川、鹿寨、藤县、苍梧、岑溪、北流、容县、陆川、平南、桂平、平果、德保、靖西、灵山、宜州、南丹、合浦、东兴、</w:t>
      </w:r>
      <w:r>
        <w:rPr>
          <w:rFonts w:ascii="仿宋" w:cs="仿宋" w:eastAsia="仿宋" w:hAnsi="仿宋" w:hint="eastAsia"/>
          <w:b/>
          <w:bCs/>
          <w:color w:val="000000"/>
          <w:sz w:val="28"/>
          <w:szCs w:val="28"/>
        </w:rPr>
        <w:t>武宣</w:t>
      </w:r>
      <w:r>
        <w:rPr>
          <w:rFonts w:ascii="仿宋" w:cs="仿宋" w:eastAsia="仿宋" w:hAnsi="仿宋" w:hint="eastAsia"/>
          <w:color w:val="000000"/>
          <w:sz w:val="28"/>
          <w:szCs w:val="28"/>
        </w:rPr>
        <w:t>、柳江、田东、天峨。</w:t>
      </w:r>
    </w:p>
    <w:p>
      <w:pPr>
        <w:pStyle w:val="style0"/>
        <w:spacing w:lineRule="exact" w:line="500"/>
        <w:ind w:firstLine="562" w:firstLineChars="200"/>
        <w:rPr>
          <w:rFonts w:ascii="仿宋" w:cs="仿宋" w:eastAsia="仿宋" w:hAnsi="仿宋"/>
          <w:b/>
          <w:sz w:val="28"/>
          <w:szCs w:val="28"/>
        </w:rPr>
      </w:pPr>
      <w:r>
        <w:rPr>
          <w:rFonts w:ascii="仿宋" w:cs="仿宋" w:eastAsia="仿宋" w:hAnsi="仿宋" w:hint="eastAsia"/>
          <w:b/>
          <w:sz w:val="28"/>
          <w:szCs w:val="28"/>
        </w:rPr>
        <w:t xml:space="preserve"> 二、招聘岗位及要求</w:t>
      </w:r>
    </w:p>
    <w:p>
      <w:pPr>
        <w:pStyle w:val="style0"/>
        <w:spacing w:lineRule="exact" w:line="500"/>
        <w:ind w:firstLine="560" w:firstLineChars="200"/>
        <w:rPr>
          <w:rFonts w:ascii="仿宋" w:cs="仿宋" w:eastAsia="仿宋" w:hAnsi="仿宋"/>
          <w:b/>
          <w:sz w:val="28"/>
          <w:szCs w:val="28"/>
        </w:rPr>
      </w:pPr>
      <w:r>
        <w:rPr>
          <w:rFonts w:ascii="仿宋" w:cs="仿宋" w:eastAsia="仿宋" w:hAnsi="仿宋" w:hint="eastAsia"/>
          <w:sz w:val="28"/>
          <w:szCs w:val="28"/>
        </w:rPr>
        <w:t xml:space="preserve"> </w:t>
      </w:r>
      <w:r>
        <w:rPr>
          <w:rFonts w:ascii="仿宋" w:cs="仿宋" w:eastAsia="仿宋" w:hAnsi="仿宋" w:hint="eastAsia"/>
          <w:b/>
          <w:sz w:val="28"/>
          <w:szCs w:val="28"/>
        </w:rPr>
        <w:t>（一）分行管理培训生（信科）岗位</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为培养业务部门与信息科技的交叉复合型人才，面向国内外知名院校招收少量本科及以上学历的应届毕业生,明确约定工作岗位为“培训生（信科）”，其中技术能力强的向开发运</w:t>
      </w:r>
      <w:r>
        <w:rPr>
          <w:rFonts w:ascii="仿宋" w:cs="仿宋" w:eastAsia="仿宋" w:hAnsi="仿宋" w:hint="eastAsia"/>
          <w:sz w:val="28"/>
          <w:szCs w:val="28"/>
        </w:rPr>
        <w:t>维方向</w:t>
      </w:r>
      <w:r>
        <w:rPr>
          <w:rFonts w:ascii="仿宋" w:cs="仿宋" w:eastAsia="仿宋" w:hAnsi="仿宋" w:hint="eastAsia"/>
          <w:sz w:val="28"/>
          <w:szCs w:val="28"/>
        </w:rPr>
        <w:t>发展，复合能力强的向业务分析方向发展。</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在符合《中国银行2020年校园招聘条件》的基础上，符合以下要求:</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1、理工科背景，有向金融发展的志向；</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2、同时具备较强的学习创新能力和艰苦奋斗精神；</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3、坚信传统金融能实现科技转型成功；</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4、申报地点与生源地一致的，同等条件下优先考虑；</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5、录用后应在基层实践锻炼(根据项目需要），再通过双向选择、公开遴选等方式到分行部门工作。</w:t>
      </w:r>
    </w:p>
    <w:p>
      <w:pPr>
        <w:pStyle w:val="style0"/>
        <w:spacing w:lineRule="exact" w:line="500"/>
        <w:ind w:firstLine="560" w:firstLineChars="200"/>
        <w:rPr>
          <w:rFonts w:ascii="仿宋" w:cs="仿宋" w:eastAsia="仿宋" w:hAnsi="仿宋"/>
          <w:b/>
          <w:sz w:val="28"/>
          <w:szCs w:val="28"/>
        </w:rPr>
      </w:pPr>
      <w:r>
        <w:rPr>
          <w:rFonts w:ascii="仿宋" w:cs="仿宋" w:eastAsia="仿宋" w:hAnsi="仿宋" w:hint="eastAsia"/>
          <w:sz w:val="28"/>
          <w:szCs w:val="28"/>
        </w:rPr>
        <w:t xml:space="preserve"> </w:t>
      </w:r>
      <w:r>
        <w:rPr>
          <w:rFonts w:ascii="仿宋" w:cs="仿宋" w:eastAsia="仿宋" w:hAnsi="仿宋" w:hint="eastAsia"/>
          <w:b/>
          <w:sz w:val="28"/>
          <w:szCs w:val="28"/>
        </w:rPr>
        <w:t>（二）分行管理培训生（综合）岗位</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为培养高级专业技术和经营管理类人才队伍，面向国内外知名院校招收少量本科及以上学历的应届毕业生,明确约定工作岗位为“培训生（综合）”，其中学习能力强的向高级专业技术类发展，管理能力强的向经营管理类发展。</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在符合《中国银行2020年校园招聘条件》的基础上，符合以下要求:</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1、高度认同中国银行“担当、诚信、专业、创新、稳健、绩效”的企业价值观；</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2、同时具备较强的学习创新能力和艰苦奋斗精神；</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3、名额录满时，接受调剂到其他岗位；</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4、申报地点与生源地一致的，同等条件下优先考虑；</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5、录用后应在基层机构实践锻炼2年，再通过双向选择、公开遴选等方式到分行部门工作。</w:t>
      </w:r>
    </w:p>
    <w:p>
      <w:pPr>
        <w:pStyle w:val="style0"/>
        <w:spacing w:lineRule="exact" w:line="500"/>
        <w:ind w:firstLine="562" w:firstLineChars="200"/>
        <w:rPr>
          <w:rFonts w:ascii="仿宋" w:cs="仿宋" w:eastAsia="仿宋" w:hAnsi="仿宋"/>
          <w:b/>
          <w:sz w:val="28"/>
          <w:szCs w:val="28"/>
        </w:rPr>
      </w:pPr>
      <w:r>
        <w:rPr>
          <w:rFonts w:ascii="仿宋" w:cs="仿宋" w:eastAsia="仿宋" w:hAnsi="仿宋" w:hint="eastAsia"/>
          <w:b/>
          <w:sz w:val="28"/>
          <w:szCs w:val="28"/>
        </w:rPr>
        <w:t>（三）营业网点业务岗位</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为培养客户服务与产品推广人才，面向国内外院校招聘大学本科及以上学历人员（特定条件下可放宽至全日制大专），分行将结合自身工作实际和人员具体情况，灵活实施工作岗位管理安排。</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在符合《中国银行2020年校园招聘条件》的基础上，符合以下</w:t>
      </w:r>
      <w:r>
        <w:rPr>
          <w:rFonts w:ascii="仿宋" w:cs="仿宋" w:eastAsia="仿宋" w:hAnsi="仿宋" w:hint="eastAsia"/>
          <w:sz w:val="28"/>
          <w:szCs w:val="28"/>
        </w:rPr>
        <w:t>要求:</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1、应届毕业生，</w:t>
      </w:r>
      <w:r>
        <w:rPr>
          <w:rFonts w:ascii="仿宋" w:cs="仿宋" w:eastAsia="仿宋" w:hAnsi="仿宋" w:hint="eastAsia"/>
          <w:b/>
          <w:bCs/>
          <w:sz w:val="28"/>
          <w:szCs w:val="28"/>
        </w:rPr>
        <w:t>或32周岁及以下的金融从业人员，或毕业3年之内、家庭或生活基础在招聘岗位所在城市的在职人员；</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2、全日制本科、研究生学历；</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3、接受安排到县域机构工作；</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4、志愿到崇左、防城港、百色、河池等地区或31家县域机构、并在柜员岗位工作不少于3年的，学历可放宽至全日制大专；</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5、申报地点与生源地一致的，同等条件下优先考虑；</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6、录用后至少在网点工作3年，其中柜员岗位不少于1年（非应届毕业生柜员岗位不少于3年）。</w:t>
      </w:r>
    </w:p>
    <w:p>
      <w:pPr>
        <w:pStyle w:val="style0"/>
        <w:spacing w:lineRule="exact" w:line="500"/>
        <w:ind w:firstLine="560" w:firstLineChars="200"/>
        <w:rPr>
          <w:rFonts w:ascii="仿宋" w:cs="仿宋" w:eastAsia="仿宋" w:hAnsi="仿宋"/>
          <w:b/>
          <w:sz w:val="28"/>
          <w:szCs w:val="28"/>
        </w:rPr>
      </w:pPr>
      <w:r>
        <w:rPr>
          <w:rFonts w:ascii="仿宋" w:cs="仿宋" w:eastAsia="仿宋" w:hAnsi="仿宋" w:hint="eastAsia"/>
          <w:sz w:val="28"/>
          <w:szCs w:val="28"/>
        </w:rPr>
        <w:t xml:space="preserve"> </w:t>
      </w:r>
      <w:r>
        <w:rPr>
          <w:rFonts w:ascii="仿宋" w:cs="仿宋" w:eastAsia="仿宋" w:hAnsi="仿宋" w:hint="eastAsia"/>
          <w:b/>
          <w:sz w:val="28"/>
          <w:szCs w:val="28"/>
        </w:rPr>
        <w:t xml:space="preserve"> 三、贫困大学生专项招聘计划</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 xml:space="preserve"> 为深入贯彻落实党中央和国务院关于脱贫攻坚的战略部署，落实精准扶贫、精准脱贫的基本方略，中国银行将在本次校园招聘中同步开展2020年度贫困大学生专项招聘，具体如下：</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 xml:space="preserve"> （一）广西分行根据总行安排开展2020年度贫困大学生专项招聘，上述三个岗位均接受报名。</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 xml:space="preserve"> （二）贫困大学生须符合以下认定标准之一：</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1．纳入生源地扶贫办登记在册的贫困家庭名单；</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2．纳入高等院校贫困生库；</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3．获得贫困大学生国家励志奖（助）学金；</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4．生源户籍为国家级贫困县的农村户籍。</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（三）应聘报名时，贫困大学生需在报名系统中选择相应贫困大学生身份及本人</w:t>
      </w:r>
      <w:r>
        <w:rPr>
          <w:rFonts w:ascii="仿宋" w:cs="仿宋" w:eastAsia="仿宋" w:hAnsi="仿宋" w:hint="eastAsia"/>
          <w:sz w:val="28"/>
          <w:szCs w:val="28"/>
        </w:rPr>
        <w:t>所符合</w:t>
      </w:r>
      <w:r>
        <w:rPr>
          <w:rFonts w:ascii="仿宋" w:cs="仿宋" w:eastAsia="仿宋" w:hAnsi="仿宋" w:hint="eastAsia"/>
          <w:sz w:val="28"/>
          <w:szCs w:val="28"/>
        </w:rPr>
        <w:t>的认定标准，并将个人相关认定材料上传。</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 xml:space="preserve">（四）贫困大学生录用后原则上分配至其生源户籍所在地或就近机构工作不少于3年。 </w:t>
      </w:r>
    </w:p>
    <w:p>
      <w:pPr>
        <w:pStyle w:val="style0"/>
        <w:spacing w:lineRule="exact" w:line="500"/>
        <w:ind w:firstLine="562" w:firstLineChars="200"/>
        <w:rPr>
          <w:rFonts w:ascii="仿宋" w:cs="仿宋" w:eastAsia="仿宋" w:hAnsi="仿宋"/>
          <w:b/>
          <w:sz w:val="28"/>
          <w:szCs w:val="28"/>
        </w:rPr>
      </w:pPr>
      <w:r>
        <w:rPr>
          <w:rFonts w:ascii="仿宋" w:cs="仿宋" w:eastAsia="仿宋" w:hAnsi="仿宋" w:hint="eastAsia"/>
          <w:b/>
          <w:sz w:val="28"/>
          <w:szCs w:val="28"/>
        </w:rPr>
        <w:t>四、报名方式</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应聘者自即日起，可登录中国银行校园招聘网站查询相关信息，</w:t>
      </w:r>
      <w:r>
        <w:rPr>
          <w:rFonts w:ascii="仿宋" w:cs="仿宋" w:eastAsia="仿宋" w:hAnsi="仿宋" w:hint="eastAsia"/>
          <w:sz w:val="28"/>
          <w:szCs w:val="28"/>
        </w:rPr>
        <w:t>在线注册并填写个人信息后，选择相应机构的岗位进行在线报名（在广西分行仅能申请1个岗位，可同时报总行或其他机构，每人最多可申请4个岗位）。</w:t>
      </w:r>
    </w:p>
    <w:p>
      <w:pPr>
        <w:pStyle w:val="style0"/>
        <w:spacing w:lineRule="exact" w:line="500"/>
        <w:ind w:left="638" w:leftChars="304"/>
        <w:jc w:val="left"/>
        <w:rPr>
          <w:rFonts w:ascii="仿宋" w:cs="仿宋" w:eastAsia="仿宋" w:hAnsi="仿宋"/>
          <w:b w:val="false"/>
          <w:bCs w:val="false"/>
          <w:sz w:val="28"/>
          <w:szCs w:val="28"/>
        </w:rPr>
      </w:pPr>
      <w:r>
        <w:rPr>
          <w:rFonts w:ascii="仿宋" w:cs="仿宋" w:eastAsia="仿宋" w:hAnsi="仿宋" w:hint="eastAsia"/>
          <w:sz w:val="28"/>
          <w:szCs w:val="28"/>
        </w:rPr>
        <w:t>报名网址：</w:t>
      </w:r>
      <w:r>
        <w:rPr>
          <w:rFonts w:ascii="仿宋" w:cs="仿宋" w:eastAsia="仿宋" w:hAnsi="仿宋" w:hint="eastAsia"/>
          <w:b w:val="false"/>
          <w:bCs w:val="false"/>
          <w:sz w:val="28"/>
          <w:szCs w:val="28"/>
        </w:rPr>
        <w:t>http://campus.chinahr.com/views/2020/boc/</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报名截止时间为北京时间</w:t>
      </w:r>
      <w:r>
        <w:rPr>
          <w:rFonts w:ascii="仿宋" w:cs="仿宋" w:eastAsia="仿宋" w:hAnsi="仿宋" w:hint="eastAsia"/>
          <w:b/>
          <w:sz w:val="28"/>
          <w:szCs w:val="28"/>
        </w:rPr>
        <w:t>2019年10月15日24点</w:t>
      </w:r>
      <w:r>
        <w:rPr>
          <w:rFonts w:ascii="仿宋" w:cs="仿宋" w:eastAsia="仿宋" w:hAnsi="仿宋" w:hint="eastAsia"/>
          <w:sz w:val="28"/>
          <w:szCs w:val="28"/>
        </w:rPr>
        <w:t>。</w:t>
      </w:r>
    </w:p>
    <w:p>
      <w:pPr>
        <w:pStyle w:val="style0"/>
        <w:spacing w:lineRule="exact" w:line="500"/>
        <w:ind w:firstLine="562" w:firstLineChars="200"/>
        <w:rPr>
          <w:rFonts w:ascii="仿宋" w:cs="仿宋" w:eastAsia="仿宋" w:hAnsi="仿宋"/>
          <w:b/>
          <w:sz w:val="28"/>
          <w:szCs w:val="28"/>
        </w:rPr>
      </w:pPr>
      <w:r>
        <w:rPr>
          <w:rFonts w:ascii="仿宋" w:cs="仿宋" w:eastAsia="仿宋" w:hAnsi="仿宋" w:hint="eastAsia"/>
          <w:b/>
          <w:sz w:val="28"/>
          <w:szCs w:val="28"/>
        </w:rPr>
        <w:t>五、注意事项</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（一）请应聘者准确、完整填写简历和相关资料信息，保证信息真实性；如与事实不符，中国银行有权取消其应聘资格。</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 xml:space="preserve">（二）中国银行将在10月下旬组织统一笔试，具体安排将通过电子邮件或95566短信等方式通知本人。 </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（三）招聘过程中，中国银行将通过应聘者在线报名时填写的联系方式（包括手机、电子邮件等）与本人联系，</w:t>
      </w:r>
      <w:r>
        <w:rPr>
          <w:rFonts w:ascii="仿宋" w:cs="仿宋" w:eastAsia="仿宋" w:hAnsi="仿宋" w:hint="eastAsia"/>
          <w:sz w:val="28"/>
          <w:szCs w:val="28"/>
        </w:rPr>
        <w:t>请确保</w:t>
      </w:r>
      <w:r>
        <w:rPr>
          <w:rFonts w:ascii="仿宋" w:cs="仿宋" w:eastAsia="仿宋" w:hAnsi="仿宋" w:hint="eastAsia"/>
          <w:sz w:val="28"/>
          <w:szCs w:val="28"/>
        </w:rPr>
        <w:t>准确填写并保持通讯畅通。</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四）中国银行未成立或委托成立任何考试中心、命题中心等机构或类似机构，从未编辑或出版过任何校园招聘考试参考资料，从未向任何机构提供过校园招聘考试相关的资料和信息。在校园招聘过程中，中国银行不会向应聘者收取任何费用，请提高警惕，谨防受骗。</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（五）中国银行有权根据岗位需求变化及报名情况等因素，调整、取消或终止个别岗位的招聘工作，并对本次招聘享有最终解释权。</w:t>
      </w:r>
    </w:p>
    <w:p>
      <w:pPr>
        <w:pStyle w:val="style0"/>
        <w:spacing w:lineRule="exact" w:line="500"/>
        <w:ind w:firstLine="560" w:firstLineChars="200"/>
        <w:rPr>
          <w:rFonts w:ascii="仿宋" w:cs="仿宋" w:eastAsia="仿宋" w:hAnsi="仿宋"/>
          <w:sz w:val="28"/>
          <w:szCs w:val="28"/>
        </w:rPr>
      </w:pPr>
      <w:r>
        <w:rPr>
          <w:rFonts w:ascii="仿宋" w:cs="仿宋" w:eastAsia="仿宋" w:hAnsi="仿宋" w:hint="eastAsia"/>
          <w:sz w:val="28"/>
          <w:szCs w:val="28"/>
        </w:rPr>
        <w:t xml:space="preserve"> （六）了解更多招聘信息及动态，敬请</w:t>
      </w:r>
      <w:r>
        <w:rPr>
          <w:rFonts w:ascii="仿宋" w:cs="仿宋" w:eastAsia="仿宋" w:hAnsi="仿宋" w:hint="eastAsia"/>
          <w:b/>
          <w:sz w:val="28"/>
          <w:szCs w:val="28"/>
        </w:rPr>
        <w:t>关注“中国银行人才招聘”</w:t>
      </w:r>
      <w:r>
        <w:rPr>
          <w:rFonts w:ascii="仿宋" w:cs="仿宋" w:eastAsia="仿宋" w:hAnsi="仿宋" w:hint="eastAsia"/>
          <w:b/>
          <w:sz w:val="28"/>
          <w:szCs w:val="28"/>
        </w:rPr>
        <w:t>微信公众号</w:t>
      </w:r>
      <w:r>
        <w:rPr>
          <w:rFonts w:ascii="仿宋" w:cs="仿宋" w:eastAsia="仿宋" w:hAnsi="仿宋" w:hint="eastAsia"/>
          <w:sz w:val="28"/>
          <w:szCs w:val="28"/>
        </w:rPr>
        <w:t>。</w:t>
      </w: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 w:name="微软雅黑">
    <w:altName w:val="微软雅黑"/>
    <w:panose1 w:val="020b0503020002020204"/>
    <w:charset w:val="86"/>
    <w:family w:val="swiss"/>
    <w:pitch w:val="variable"/>
    <w:sig w:usb0="80000287" w:usb1="280F3C52" w:usb2="00000016" w:usb3="00000000" w:csb0="0004001F" w:csb1="00000000"/>
  </w:font>
  <w:font w:name="Courier New">
    <w:altName w:val="Courier New"/>
    <w:panose1 w:val="02070309020002020404"/>
    <w:charset w:val="00"/>
    <w:family w:val="modern"/>
    <w:pitch w:val="fixed"/>
    <w:sig w:usb0="E0002AFF" w:usb1="C0007843" w:usb2="00000009" w:usb3="00000000" w:csb0="000001FF" w:csb1="00000000"/>
  </w:font>
  <w:font w:name="仿宋">
    <w:altName w:val="仿宋"/>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hint="eastAsia"/>
      </w:rPr>
    </w:pPr>
  </w:p>
  <w:p>
    <w:pPr>
      <w:pStyle w:val="style32"/>
      <w:jc w:val="center"/>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paragraph" w:styleId="style2">
    <w:name w:val="heading 2"/>
    <w:basedOn w:val="style0"/>
    <w:next w:val="style0"/>
    <w:qFormat/>
    <w:pPr>
      <w:spacing w:beforeAutospacing="true" w:afterAutospacing="true" w:lineRule="atLeast" w:line="450"/>
      <w:jc w:val="left"/>
      <w:outlineLvl w:val="1"/>
    </w:pPr>
    <w:rPr>
      <w:rFonts w:ascii="微软雅黑" w:cs="Times New Roman" w:eastAsia="微软雅黑" w:hAnsi="微软雅黑"/>
      <w:b/>
      <w:color w:val="000000"/>
      <w:kern w:val="0"/>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rPr>
      <w:b/>
    </w:rPr>
  </w:style>
  <w:style w:type="character" w:styleId="style86">
    <w:name w:val="FollowedHyperlink"/>
    <w:basedOn w:val="style65"/>
    <w:next w:val="style86"/>
    <w:qFormat/>
    <w:rPr>
      <w:color w:val="535353"/>
      <w:u w:val="none"/>
    </w:rPr>
  </w:style>
  <w:style w:type="character" w:styleId="style88">
    <w:name w:val="Emphasis"/>
    <w:basedOn w:val="style65"/>
    <w:next w:val="style88"/>
    <w:qFormat/>
  </w:style>
  <w:style w:type="character" w:styleId="style99">
    <w:name w:val="HTML Definition"/>
    <w:basedOn w:val="style65"/>
    <w:next w:val="style99"/>
    <w:qFormat/>
  </w:style>
  <w:style w:type="character" w:styleId="style104">
    <w:name w:val="HTML Variable"/>
    <w:basedOn w:val="style65"/>
    <w:next w:val="style104"/>
    <w:qFormat/>
  </w:style>
  <w:style w:type="character" w:styleId="style85">
    <w:name w:val="Hyperlink"/>
    <w:basedOn w:val="style65"/>
    <w:next w:val="style85"/>
    <w:qFormat/>
    <w:rPr>
      <w:color w:val="535353"/>
      <w:u w:val="none"/>
    </w:rPr>
  </w:style>
  <w:style w:type="character" w:styleId="style98">
    <w:name w:val="HTML Code"/>
    <w:basedOn w:val="style65"/>
    <w:next w:val="style98"/>
    <w:qFormat/>
    <w:rPr>
      <w:rFonts w:ascii="Courier New" w:hAnsi="Courier New"/>
      <w:sz w:val="20"/>
    </w:rPr>
  </w:style>
  <w:style w:type="character" w:styleId="style97">
    <w:name w:val="HTML Cite"/>
    <w:basedOn w:val="style65"/>
    <w:next w:val="style97"/>
    <w:qFormat/>
  </w:style>
  <w:style w:type="character" w:customStyle="1" w:styleId="style4097">
    <w:name w:val="hover8"/>
    <w:basedOn w:val="style65"/>
    <w:next w:val="style4097"/>
    <w:rPr>
      <w:color w:val="ff6633"/>
    </w:rPr>
  </w:style>
  <w:style w:type="character" w:customStyle="1" w:styleId="style4098">
    <w:name w:val="active"/>
    <w:basedOn w:val="style65"/>
    <w:next w:val="style4098"/>
    <w:qFormat/>
  </w:style>
  <w:style w:type="paragraph" w:styleId="style31">
    <w:name w:val="header"/>
    <w:basedOn w:val="style0"/>
    <w:next w:val="style31"/>
    <w:link w:val="style40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9">
    <w:name w:val="页眉 Char"/>
    <w:basedOn w:val="style65"/>
    <w:next w:val="style4099"/>
    <w:link w:val="style31"/>
    <w:rPr>
      <w:rFonts w:ascii="Calibri" w:cs="宋体" w:eastAsia="宋体" w:hAnsi="Calibri"/>
      <w:kern w:val="2"/>
      <w:sz w:val="18"/>
      <w:szCs w:val="18"/>
    </w:rPr>
  </w:style>
  <w:style w:type="paragraph" w:styleId="style32">
    <w:name w:val="footer"/>
    <w:basedOn w:val="style0"/>
    <w:next w:val="style32"/>
    <w:link w:val="style4100"/>
    <w:uiPriority w:val="99"/>
    <w:pPr>
      <w:tabs>
        <w:tab w:val="center" w:leader="none" w:pos="4153"/>
        <w:tab w:val="right" w:leader="none" w:pos="8306"/>
      </w:tabs>
      <w:snapToGrid w:val="false"/>
      <w:jc w:val="left"/>
    </w:pPr>
    <w:rPr>
      <w:sz w:val="18"/>
      <w:szCs w:val="18"/>
    </w:rPr>
  </w:style>
  <w:style w:type="character" w:customStyle="1" w:styleId="style4100">
    <w:name w:val="页脚 Char"/>
    <w:basedOn w:val="style65"/>
    <w:next w:val="style4100"/>
    <w:link w:val="style32"/>
    <w:uiPriority w:val="99"/>
    <w:rPr>
      <w:rFonts w:ascii="Calibri" w:cs="宋体" w:eastAsia="宋体" w:hAnsi="Calibri"/>
      <w:kern w:val="2"/>
      <w:sz w:val="18"/>
      <w:szCs w:val="18"/>
    </w:rPr>
  </w:style>
  <w:style w:type="paragraph" w:styleId="style153">
    <w:name w:val="Balloon Text"/>
    <w:basedOn w:val="style0"/>
    <w:next w:val="style153"/>
    <w:link w:val="style4101"/>
    <w:pPr/>
    <w:rPr>
      <w:sz w:val="18"/>
      <w:szCs w:val="18"/>
    </w:rPr>
  </w:style>
  <w:style w:type="character" w:customStyle="1" w:styleId="style4101">
    <w:name w:val="批注框文本 Char"/>
    <w:basedOn w:val="style65"/>
    <w:next w:val="style4101"/>
    <w:link w:val="style153"/>
    <w:rPr>
      <w:rFonts w:ascii="Calibri" w:cs="宋体" w:eastAsia="宋体"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Words>2213</Words>
  <Pages>4</Pages>
  <Characters>2294</Characters>
  <Application>WPS Office</Application>
  <DocSecurity>0</DocSecurity>
  <Paragraphs>59</Paragraphs>
  <ScaleCrop>false</ScaleCrop>
  <Company>gxboc</Company>
  <LinksUpToDate>false</LinksUpToDate>
  <CharactersWithSpaces>2312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4196787</dc:creator>
  <lastModifiedBy>MI 9 SE</lastModifiedBy>
  <lastPrinted>2019-10-07T08:59:00Z</lastPrinted>
  <dcterms:modified xsi:type="dcterms:W3CDTF">2019-10-10T03:32:32Z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