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48" w:lineRule="auto"/>
        <w:rPr>
          <w:rFonts w:hint="eastAsia" w:asciiTheme="minorEastAsia" w:hAnsiTheme="minorEastAsia" w:eastAsiaTheme="minorEastAsia"/>
          <w:b/>
          <w:snapToGrid w:val="0"/>
          <w:sz w:val="32"/>
          <w:szCs w:val="32"/>
          <w:lang w:eastAsia="zh-CN"/>
        </w:rPr>
      </w:pPr>
      <w:r>
        <w:rPr>
          <w:rFonts w:hint="eastAsia" w:asciiTheme="minorEastAsia" w:hAnsiTheme="minorEastAsia" w:eastAsiaTheme="minorEastAsia"/>
          <w:b/>
          <w:snapToGrid w:val="0"/>
          <w:sz w:val="32"/>
          <w:szCs w:val="32"/>
        </w:rPr>
        <w:t>附件</w:t>
      </w:r>
      <w:r>
        <w:rPr>
          <w:rFonts w:hint="eastAsia" w:asciiTheme="minorEastAsia" w:hAnsiTheme="minorEastAsia" w:eastAsiaTheme="minorEastAsia"/>
          <w:b/>
          <w:snapToGrid w:val="0"/>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880" w:firstLineChars="200"/>
        <w:jc w:val="center"/>
        <w:textAlignment w:val="auto"/>
        <w:outlineLvl w:val="9"/>
        <w:rPr>
          <w:rFonts w:hint="eastAsia" w:asciiTheme="minorEastAsia" w:hAnsiTheme="minorEastAsia" w:eastAsiaTheme="minorEastAsia"/>
          <w:b/>
          <w:snapToGrid w:val="0"/>
          <w:sz w:val="44"/>
          <w:szCs w:val="44"/>
        </w:rPr>
      </w:pPr>
      <w:r>
        <w:rPr>
          <w:rFonts w:hint="eastAsia" w:asciiTheme="minorEastAsia" w:hAnsiTheme="minorEastAsia" w:eastAsiaTheme="minorEastAsia"/>
          <w:b/>
          <w:snapToGrid w:val="0"/>
          <w:sz w:val="44"/>
          <w:szCs w:val="44"/>
        </w:rPr>
        <w:t>招聘岗位职责及资格条件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hint="eastAsia" w:ascii="仿宋_GB2312" w:hAnsi="Arial" w:eastAsia="仿宋_GB2312" w:cs="Courier New"/>
          <w:snapToGrid w:val="0"/>
          <w:kern w:val="0"/>
          <w:sz w:val="32"/>
          <w:szCs w:val="32"/>
          <w:lang w:eastAsia="zh-CN"/>
        </w:rPr>
      </w:pPr>
    </w:p>
    <w:tbl>
      <w:tblPr>
        <w:tblStyle w:val="16"/>
        <w:tblW w:w="1501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
      <w:tblGrid>
        <w:gridCol w:w="656"/>
        <w:gridCol w:w="1174"/>
        <w:gridCol w:w="1264"/>
        <w:gridCol w:w="5760"/>
        <w:gridCol w:w="1155"/>
        <w:gridCol w:w="4215"/>
        <w:gridCol w:w="7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trHeight w:val="397" w:hRule="atLeast"/>
          <w:tblHeader/>
        </w:trPr>
        <w:tc>
          <w:tcPr>
            <w:tcW w:w="656"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序号</w:t>
            </w:r>
          </w:p>
        </w:tc>
        <w:tc>
          <w:tcPr>
            <w:tcW w:w="117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部门\单位</w:t>
            </w:r>
          </w:p>
        </w:tc>
        <w:tc>
          <w:tcPr>
            <w:tcW w:w="126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岗位名称</w:t>
            </w:r>
          </w:p>
        </w:tc>
        <w:tc>
          <w:tcPr>
            <w:tcW w:w="5760"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岗位职责</w:t>
            </w:r>
          </w:p>
        </w:tc>
        <w:tc>
          <w:tcPr>
            <w:tcW w:w="115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专业要求</w:t>
            </w:r>
          </w:p>
        </w:tc>
        <w:tc>
          <w:tcPr>
            <w:tcW w:w="421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 xml:space="preserve">资格条件 </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人数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1</w:t>
            </w:r>
          </w:p>
        </w:tc>
        <w:tc>
          <w:tcPr>
            <w:tcW w:w="117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宋体" w:hAnsi="宋体"/>
                <w:snapToGrid w:val="0"/>
                <w:color w:val="000000"/>
                <w:kern w:val="0"/>
                <w:szCs w:val="21"/>
                <w:highlight w:val="none"/>
                <w:lang w:eastAsia="zh-CN"/>
              </w:rPr>
              <w:t>办公室</w:t>
            </w:r>
          </w:p>
        </w:tc>
        <w:tc>
          <w:tcPr>
            <w:tcW w:w="1264" w:type="dxa"/>
            <w:tcBorders>
              <w:tl2br w:val="nil"/>
              <w:tr2bl w:val="nil"/>
            </w:tcBorders>
            <w:vAlign w:val="center"/>
          </w:tcPr>
          <w:p>
            <w:pPr>
              <w:keepNext w:val="0"/>
              <w:keepLines w:val="0"/>
              <w:suppressLineNumbers w:val="0"/>
              <w:bidi/>
              <w:adjustRightInd w:val="0"/>
              <w:snapToGrid w:val="0"/>
              <w:spacing w:before="0" w:beforeAutospacing="0" w:after="0" w:afterAutospacing="0" w:line="264" w:lineRule="auto"/>
              <w:ind w:left="0" w:leftChars="0" w:right="0" w:rightChars="0"/>
              <w:jc w:val="right"/>
              <w:rPr>
                <w:rFonts w:hint="eastAsia" w:asciiTheme="minorEastAsia" w:hAnsiTheme="minorEastAsia" w:eastAsiaTheme="minorEastAsia" w:cstheme="minorEastAsia"/>
                <w:snapToGrid w:val="0"/>
                <w:kern w:val="0"/>
                <w:szCs w:val="21"/>
                <w:lang w:val="en-US" w:eastAsia="zh-CN"/>
              </w:rPr>
            </w:pPr>
            <w:r>
              <w:rPr>
                <w:rFonts w:hint="eastAsia" w:ascii="宋体" w:hAnsi="宋体" w:eastAsia="宋体" w:cs="宋体"/>
                <w:i w:val="0"/>
                <w:color w:val="000000"/>
                <w:kern w:val="0"/>
                <w:sz w:val="21"/>
                <w:szCs w:val="21"/>
                <w:u w:val="none"/>
                <w:lang w:val="en-US" w:eastAsia="zh-CN" w:bidi="ar"/>
              </w:rPr>
              <w:t>高级行政管理岗</w:t>
            </w:r>
          </w:p>
        </w:tc>
        <w:tc>
          <w:tcPr>
            <w:tcW w:w="5760" w:type="dxa"/>
            <w:tcBorders>
              <w:tl2br w:val="nil"/>
              <w:tr2bl w:val="nil"/>
            </w:tcBorders>
            <w:vAlign w:val="center"/>
          </w:tcPr>
          <w:p>
            <w:pPr>
              <w:keepNext w:val="0"/>
              <w:keepLines w:val="0"/>
              <w:numPr>
                <w:ilvl w:val="0"/>
                <w:numId w:val="3"/>
              </w:numPr>
              <w:suppressLineNumbers w:val="0"/>
              <w:snapToGrid w:val="0"/>
              <w:spacing w:before="0" w:beforeAutospacing="0" w:after="0" w:afterAutospacing="0"/>
              <w:ind w:left="0" w:leftChars="0" w:right="0" w:rightChars="0"/>
              <w:jc w:val="left"/>
              <w:rPr>
                <w:rFonts w:hint="eastAsia" w:ascii="宋体" w:hAnsi="宋体"/>
                <w:snapToGrid w:val="0"/>
                <w:color w:val="000000"/>
                <w:kern w:val="0"/>
                <w:szCs w:val="21"/>
                <w:highlight w:val="none"/>
                <w:lang w:eastAsia="zh-CN"/>
              </w:rPr>
            </w:pPr>
            <w:r>
              <w:rPr>
                <w:rFonts w:hint="eastAsia" w:ascii="宋体" w:hAnsi="宋体"/>
                <w:snapToGrid w:val="0"/>
                <w:color w:val="000000"/>
                <w:kern w:val="0"/>
                <w:szCs w:val="21"/>
                <w:highlight w:val="none"/>
                <w:lang w:eastAsia="zh-CN"/>
              </w:rPr>
              <w:t>负责公司党委会议、董事会议的组织和纪要起草；</w:t>
            </w:r>
          </w:p>
          <w:p>
            <w:pPr>
              <w:keepNext w:val="0"/>
              <w:keepLines w:val="0"/>
              <w:numPr>
                <w:ilvl w:val="0"/>
                <w:numId w:val="3"/>
              </w:numPr>
              <w:suppressLineNumbers w:val="0"/>
              <w:snapToGrid w:val="0"/>
              <w:spacing w:before="0" w:beforeAutospacing="0" w:after="0" w:afterAutospacing="0"/>
              <w:ind w:left="0" w:leftChars="0" w:right="0" w:rightChars="0"/>
              <w:jc w:val="left"/>
              <w:rPr>
                <w:rFonts w:hint="eastAsia" w:ascii="宋体" w:hAnsi="宋体"/>
                <w:snapToGrid w:val="0"/>
                <w:color w:val="000000"/>
                <w:kern w:val="0"/>
                <w:szCs w:val="21"/>
                <w:highlight w:val="none"/>
                <w:lang w:eastAsia="zh-CN"/>
              </w:rPr>
            </w:pPr>
            <w:r>
              <w:rPr>
                <w:rFonts w:hint="eastAsia" w:ascii="宋体" w:hAnsi="宋体"/>
                <w:snapToGrid w:val="0"/>
                <w:color w:val="000000"/>
                <w:kern w:val="0"/>
                <w:szCs w:val="21"/>
                <w:highlight w:val="none"/>
                <w:lang w:eastAsia="zh-CN"/>
              </w:rPr>
              <w:t>负责公司党委、董事会、经营班子决定事项及公司年度计划完成情况、重点工作、专项工作的督查督办；</w:t>
            </w:r>
          </w:p>
          <w:p>
            <w:pPr>
              <w:keepNext w:val="0"/>
              <w:keepLines w:val="0"/>
              <w:numPr>
                <w:ilvl w:val="0"/>
                <w:numId w:val="3"/>
              </w:numPr>
              <w:suppressLineNumbers w:val="0"/>
              <w:snapToGrid w:val="0"/>
              <w:spacing w:before="0" w:beforeAutospacing="0" w:after="0" w:afterAutospacing="0"/>
              <w:ind w:left="0" w:leftChars="0" w:right="0" w:rightChars="0"/>
              <w:jc w:val="left"/>
              <w:rPr>
                <w:rFonts w:hint="eastAsia" w:ascii="宋体" w:hAnsi="宋体"/>
                <w:snapToGrid w:val="0"/>
                <w:color w:val="000000"/>
                <w:kern w:val="0"/>
                <w:szCs w:val="21"/>
                <w:highlight w:val="none"/>
                <w:lang w:eastAsia="zh-CN"/>
              </w:rPr>
            </w:pPr>
            <w:r>
              <w:rPr>
                <w:rFonts w:hint="eastAsia" w:ascii="宋体" w:hAnsi="宋体"/>
                <w:snapToGrid w:val="0"/>
                <w:color w:val="000000"/>
                <w:kern w:val="0"/>
                <w:szCs w:val="21"/>
                <w:highlight w:val="none"/>
                <w:lang w:eastAsia="zh-CN"/>
              </w:rPr>
              <w:t>组织开展公司重大会议的筹备、策划、协调、安排等有关工作，组织协调公司所属单位和合作单位相关会议；</w:t>
            </w:r>
          </w:p>
          <w:p>
            <w:pPr>
              <w:keepNext w:val="0"/>
              <w:keepLines w:val="0"/>
              <w:numPr>
                <w:ilvl w:val="0"/>
                <w:numId w:val="3"/>
              </w:numPr>
              <w:suppressLineNumbers w:val="0"/>
              <w:snapToGrid w:val="0"/>
              <w:spacing w:before="0" w:beforeAutospacing="0" w:after="0" w:afterAutospacing="0"/>
              <w:ind w:left="0" w:leftChars="0" w:right="0" w:rightChars="0"/>
              <w:jc w:val="left"/>
              <w:rPr>
                <w:rFonts w:hint="eastAsia" w:asciiTheme="minorEastAsia" w:hAnsiTheme="minorEastAsia" w:eastAsiaTheme="minorEastAsia" w:cstheme="minorEastAsia"/>
                <w:szCs w:val="21"/>
              </w:rPr>
            </w:pPr>
            <w:r>
              <w:rPr>
                <w:rFonts w:hint="eastAsia" w:ascii="宋体" w:hAnsi="宋体"/>
                <w:snapToGrid w:val="0"/>
                <w:color w:val="000000"/>
                <w:kern w:val="0"/>
                <w:szCs w:val="21"/>
                <w:highlight w:val="none"/>
                <w:lang w:eastAsia="zh-CN"/>
              </w:rPr>
              <w:t>收集、整理和分析相关信息、资料，供领导决策参考。</w:t>
            </w:r>
          </w:p>
        </w:tc>
        <w:tc>
          <w:tcPr>
            <w:tcW w:w="1155"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snapToGrid w:val="0"/>
                <w:color w:val="000000"/>
                <w:kern w:val="0"/>
                <w:szCs w:val="21"/>
                <w:highlight w:val="none"/>
              </w:rPr>
              <w:t>中文、</w:t>
            </w:r>
            <w:r>
              <w:rPr>
                <w:rFonts w:hint="eastAsia" w:ascii="宋体" w:hAnsi="宋体"/>
                <w:snapToGrid w:val="0"/>
                <w:color w:val="000000"/>
                <w:kern w:val="0"/>
                <w:szCs w:val="21"/>
                <w:highlight w:val="none"/>
                <w:lang w:eastAsia="zh-CN"/>
              </w:rPr>
              <w:t>企业管理、电力</w:t>
            </w:r>
            <w:r>
              <w:rPr>
                <w:rFonts w:hint="eastAsia" w:ascii="宋体" w:hAnsi="宋体"/>
                <w:snapToGrid w:val="0"/>
                <w:color w:val="000000"/>
                <w:kern w:val="0"/>
                <w:szCs w:val="21"/>
                <w:highlight w:val="none"/>
              </w:rPr>
              <w:t>相关专业</w:t>
            </w:r>
          </w:p>
        </w:tc>
        <w:tc>
          <w:tcPr>
            <w:tcW w:w="4215" w:type="dxa"/>
            <w:tcBorders>
              <w:tl2br w:val="nil"/>
              <w:tr2bl w:val="nil"/>
            </w:tcBorders>
            <w:vAlign w:val="top"/>
          </w:tcPr>
          <w:p>
            <w:pPr>
              <w:keepNext w:val="0"/>
              <w:keepLines w:val="0"/>
              <w:numPr>
                <w:ilvl w:val="0"/>
                <w:numId w:val="0"/>
              </w:numPr>
              <w:suppressLineNumbers w:val="0"/>
              <w:snapToGrid w:val="0"/>
              <w:spacing w:before="0" w:beforeAutospacing="0" w:after="0" w:afterAutospacing="0"/>
              <w:ind w:right="0" w:rightChars="0"/>
              <w:jc w:val="left"/>
              <w:rPr>
                <w:rFonts w:hint="eastAsia" w:ascii="宋体" w:hAnsi="宋体"/>
                <w:color w:val="000000"/>
                <w:szCs w:val="21"/>
                <w:highlight w:val="none"/>
              </w:rPr>
            </w:pPr>
            <w:r>
              <w:rPr>
                <w:rFonts w:hint="eastAsia" w:ascii="宋体" w:hAnsi="宋体"/>
                <w:snapToGrid w:val="0"/>
                <w:color w:val="000000"/>
                <w:kern w:val="0"/>
                <w:szCs w:val="21"/>
                <w:highlight w:val="none"/>
                <w:lang w:eastAsia="zh-CN"/>
              </w:rPr>
              <w:t>（</w:t>
            </w:r>
            <w:r>
              <w:rPr>
                <w:rFonts w:hint="eastAsia" w:ascii="宋体" w:hAnsi="宋体"/>
                <w:snapToGrid w:val="0"/>
                <w:color w:val="000000"/>
                <w:kern w:val="0"/>
                <w:szCs w:val="21"/>
                <w:highlight w:val="none"/>
                <w:lang w:val="en-US" w:eastAsia="zh-CN"/>
              </w:rPr>
              <w:t>1</w:t>
            </w:r>
            <w:r>
              <w:rPr>
                <w:rFonts w:hint="eastAsia" w:ascii="宋体" w:hAnsi="宋体"/>
                <w:snapToGrid w:val="0"/>
                <w:color w:val="000000"/>
                <w:kern w:val="0"/>
                <w:szCs w:val="21"/>
                <w:highlight w:val="none"/>
                <w:lang w:eastAsia="zh-CN"/>
              </w:rPr>
              <w:t>）具有</w:t>
            </w:r>
            <w:r>
              <w:rPr>
                <w:rFonts w:hint="eastAsia" w:ascii="宋体" w:hAnsi="宋体"/>
                <w:snapToGrid w:val="0"/>
                <w:color w:val="000000"/>
                <w:kern w:val="0"/>
                <w:szCs w:val="21"/>
                <w:highlight w:val="none"/>
              </w:rPr>
              <w:t>5年及以上</w:t>
            </w:r>
            <w:r>
              <w:rPr>
                <w:rFonts w:hint="eastAsia" w:ascii="宋体" w:hAnsi="宋体"/>
                <w:snapToGrid w:val="0"/>
                <w:color w:val="000000"/>
                <w:kern w:val="0"/>
                <w:szCs w:val="21"/>
                <w:highlight w:val="none"/>
                <w:lang w:eastAsia="zh-CN"/>
              </w:rPr>
              <w:t>相关</w:t>
            </w:r>
            <w:r>
              <w:rPr>
                <w:rFonts w:hint="eastAsia" w:ascii="宋体" w:hAnsi="宋体"/>
                <w:snapToGrid w:val="0"/>
                <w:color w:val="000000"/>
                <w:kern w:val="0"/>
                <w:szCs w:val="21"/>
                <w:highlight w:val="none"/>
              </w:rPr>
              <w:t>工作</w:t>
            </w:r>
            <w:r>
              <w:rPr>
                <w:rFonts w:hint="eastAsia" w:ascii="宋体" w:hAnsi="宋体"/>
                <w:snapToGrid w:val="0"/>
                <w:color w:val="000000"/>
                <w:kern w:val="0"/>
                <w:szCs w:val="21"/>
                <w:highlight w:val="none"/>
                <w:lang w:eastAsia="zh-CN"/>
              </w:rPr>
              <w:t>经验；</w:t>
            </w:r>
          </w:p>
          <w:p>
            <w:pPr>
              <w:keepNext w:val="0"/>
              <w:keepLines w:val="0"/>
              <w:numPr>
                <w:ilvl w:val="0"/>
                <w:numId w:val="0"/>
              </w:numPr>
              <w:suppressLineNumbers w:val="0"/>
              <w:snapToGrid w:val="0"/>
              <w:spacing w:before="0" w:beforeAutospacing="0" w:after="0" w:afterAutospacing="0"/>
              <w:ind w:right="0" w:rightChars="0"/>
              <w:jc w:val="left"/>
              <w:rPr>
                <w:rFonts w:hint="eastAsia" w:ascii="宋体" w:hAnsi="宋体"/>
                <w:snapToGrid w:val="0"/>
                <w:color w:val="000000"/>
                <w:kern w:val="0"/>
                <w:szCs w:val="21"/>
                <w:highlight w:val="none"/>
                <w:lang w:eastAsia="zh-CN"/>
              </w:rPr>
            </w:pPr>
            <w:r>
              <w:rPr>
                <w:rFonts w:hint="eastAsia" w:ascii="宋体" w:hAnsi="宋体"/>
                <w:snapToGrid w:val="0"/>
                <w:color w:val="000000"/>
                <w:kern w:val="0"/>
                <w:szCs w:val="21"/>
                <w:highlight w:val="none"/>
                <w:lang w:eastAsia="zh-CN"/>
              </w:rPr>
              <w:t>（</w:t>
            </w:r>
            <w:r>
              <w:rPr>
                <w:rFonts w:hint="eastAsia" w:ascii="宋体" w:hAnsi="宋体"/>
                <w:snapToGrid w:val="0"/>
                <w:color w:val="000000"/>
                <w:kern w:val="0"/>
                <w:szCs w:val="21"/>
                <w:highlight w:val="none"/>
                <w:lang w:val="en-US" w:eastAsia="zh-CN"/>
              </w:rPr>
              <w:t>2</w:t>
            </w:r>
            <w:r>
              <w:rPr>
                <w:rFonts w:hint="eastAsia" w:ascii="宋体" w:hAnsi="宋体"/>
                <w:snapToGrid w:val="0"/>
                <w:color w:val="000000"/>
                <w:kern w:val="0"/>
                <w:szCs w:val="21"/>
                <w:highlight w:val="none"/>
                <w:lang w:eastAsia="zh-CN"/>
              </w:rPr>
              <w:t>）具有较强的文字写作能力和沟通协调能力；</w:t>
            </w:r>
          </w:p>
          <w:p>
            <w:pPr>
              <w:keepNext w:val="0"/>
              <w:keepLines w:val="0"/>
              <w:numPr>
                <w:ilvl w:val="0"/>
                <w:numId w:val="0"/>
              </w:numPr>
              <w:suppressLineNumbers w:val="0"/>
              <w:snapToGrid w:val="0"/>
              <w:spacing w:before="0" w:beforeAutospacing="0" w:after="0" w:afterAutospacing="0"/>
              <w:ind w:right="0" w:rightChars="0"/>
              <w:jc w:val="left"/>
              <w:rPr>
                <w:rFonts w:hint="eastAsia" w:ascii="宋体" w:hAnsi="宋体"/>
                <w:snapToGrid w:val="0"/>
                <w:color w:val="000000"/>
                <w:kern w:val="0"/>
                <w:szCs w:val="21"/>
                <w:highlight w:val="none"/>
                <w:lang w:eastAsia="zh-CN"/>
              </w:rPr>
            </w:pPr>
            <w:r>
              <w:rPr>
                <w:rFonts w:hint="eastAsia" w:ascii="宋体" w:hAnsi="宋体"/>
                <w:snapToGrid w:val="0"/>
                <w:color w:val="000000"/>
                <w:kern w:val="0"/>
                <w:szCs w:val="21"/>
                <w:highlight w:val="none"/>
                <w:lang w:eastAsia="zh-CN"/>
              </w:rPr>
              <w:t>（</w:t>
            </w:r>
            <w:r>
              <w:rPr>
                <w:rFonts w:hint="eastAsia" w:ascii="宋体" w:hAnsi="宋体"/>
                <w:snapToGrid w:val="0"/>
                <w:color w:val="000000"/>
                <w:kern w:val="0"/>
                <w:szCs w:val="21"/>
                <w:highlight w:val="none"/>
                <w:lang w:val="en-US" w:eastAsia="zh-CN"/>
              </w:rPr>
              <w:t>3</w:t>
            </w:r>
            <w:r>
              <w:rPr>
                <w:rFonts w:hint="eastAsia" w:ascii="宋体" w:hAnsi="宋体"/>
                <w:snapToGrid w:val="0"/>
                <w:color w:val="000000"/>
                <w:kern w:val="0"/>
                <w:szCs w:val="21"/>
                <w:highlight w:val="none"/>
                <w:lang w:eastAsia="zh-CN"/>
              </w:rPr>
              <w:t>）英语能够作为工作语言；</w:t>
            </w:r>
          </w:p>
          <w:p>
            <w:pPr>
              <w:keepNext w:val="0"/>
              <w:keepLines w:val="0"/>
              <w:numPr>
                <w:ilvl w:val="0"/>
                <w:numId w:val="0"/>
              </w:numPr>
              <w:suppressLineNumbers w:val="0"/>
              <w:snapToGrid w:val="0"/>
              <w:spacing w:before="0" w:beforeAutospacing="0" w:after="0" w:afterAutospacing="0"/>
              <w:ind w:left="0" w:leftChars="0" w:right="0" w:rightChars="0" w:firstLine="0" w:firstLineChars="0"/>
              <w:jc w:val="left"/>
              <w:rPr>
                <w:rFonts w:hint="eastAsia" w:asciiTheme="minorEastAsia" w:hAnsiTheme="minorEastAsia" w:eastAsiaTheme="minorEastAsia" w:cstheme="minorEastAsia"/>
                <w:szCs w:val="21"/>
                <w:lang w:eastAsia="zh-CN"/>
              </w:rPr>
            </w:pPr>
            <w:r>
              <w:rPr>
                <w:rFonts w:hint="eastAsia" w:ascii="宋体" w:hAnsi="宋体"/>
                <w:snapToGrid w:val="0"/>
                <w:color w:val="000000"/>
                <w:kern w:val="0"/>
                <w:szCs w:val="21"/>
                <w:highlight w:val="none"/>
                <w:lang w:val="en-US" w:eastAsia="zh-CN"/>
              </w:rPr>
              <w:t>（4）具有国内、国际知名企业行政管理工作经历者优先。</w:t>
            </w:r>
          </w:p>
        </w:tc>
        <w:tc>
          <w:tcPr>
            <w:tcW w:w="795"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eastAsia="zh-CN"/>
              </w:rPr>
            </w:pPr>
            <w:r>
              <w:rPr>
                <w:rFonts w:hint="eastAsia" w:ascii="宋体" w:hAnsi="宋体"/>
                <w:snapToGrid w:val="0"/>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w:t>
            </w:r>
          </w:p>
        </w:tc>
        <w:tc>
          <w:tcPr>
            <w:tcW w:w="1174" w:type="dxa"/>
            <w:vMerge w:val="continue"/>
            <w:tcBorders>
              <w:tl2br w:val="nil"/>
              <w:tr2bl w:val="nil"/>
            </w:tcBorders>
            <w:vAlign w:val="top"/>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napToGrid w:val="0"/>
                <w:spacing w:val="-4"/>
                <w:szCs w:val="21"/>
                <w:lang w:val="en-US" w:eastAsia="zh-CN"/>
              </w:rPr>
            </w:pPr>
            <w:r>
              <w:rPr>
                <w:rFonts w:hint="eastAsia" w:ascii="宋体" w:hAnsi="宋体" w:eastAsia="宋体" w:cs="宋体"/>
                <w:i w:val="0"/>
                <w:color w:val="000000"/>
                <w:kern w:val="0"/>
                <w:sz w:val="21"/>
                <w:szCs w:val="21"/>
                <w:u w:val="none"/>
                <w:lang w:val="en-US" w:eastAsia="zh-CN" w:bidi="ar"/>
              </w:rPr>
              <w:t>IT管理岗</w:t>
            </w:r>
          </w:p>
        </w:tc>
        <w:tc>
          <w:tcPr>
            <w:tcW w:w="5760" w:type="dxa"/>
            <w:tcBorders>
              <w:tl2br w:val="nil"/>
              <w:tr2bl w:val="nil"/>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napToGrid w:val="0"/>
                <w:spacing w:val="-4"/>
                <w:szCs w:val="21"/>
              </w:rPr>
            </w:pPr>
            <w:r>
              <w:rPr>
                <w:rFonts w:hint="eastAsia" w:ascii="宋体" w:hAnsi="宋体" w:eastAsia="宋体" w:cs="宋体"/>
                <w:i w:val="0"/>
                <w:color w:val="000000"/>
                <w:kern w:val="0"/>
                <w:sz w:val="21"/>
                <w:szCs w:val="21"/>
                <w:u w:val="none"/>
                <w:lang w:val="en-US" w:eastAsia="zh-CN" w:bidi="ar"/>
              </w:rPr>
              <w:t>(1)建立、完善和维护公司信息（IT）管理体系；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(2)负责公司信息管理系统（OA办公自动化、邮件系统等）建设及维护；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(3)负责网络、计算机、打印机等办公设备软硬件检修及维护管理</w:t>
            </w:r>
            <w:r>
              <w:rPr>
                <w:rFonts w:hint="eastAsia" w:ascii="宋体" w:hAnsi="宋体" w:cs="宋体"/>
                <w:i w:val="0"/>
                <w:color w:val="000000"/>
                <w:kern w:val="0"/>
                <w:sz w:val="21"/>
                <w:szCs w:val="21"/>
                <w:u w:val="none"/>
                <w:lang w:val="en-US" w:eastAsia="zh-CN" w:bidi="ar"/>
              </w:rPr>
              <w:t>。</w:t>
            </w:r>
          </w:p>
        </w:tc>
        <w:tc>
          <w:tcPr>
            <w:tcW w:w="1155"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eastAsia="宋体" w:cs="宋体"/>
                <w:i w:val="0"/>
                <w:color w:val="000000"/>
                <w:kern w:val="0"/>
                <w:sz w:val="21"/>
                <w:szCs w:val="21"/>
                <w:u w:val="none"/>
                <w:lang w:val="en-US" w:eastAsia="zh-CN" w:bidi="ar"/>
              </w:rPr>
              <w:t>电子信息、信息工程等相关专业</w:t>
            </w:r>
          </w:p>
        </w:tc>
        <w:tc>
          <w:tcPr>
            <w:tcW w:w="4215" w:type="dxa"/>
            <w:tcBorders>
              <w:tl2br w:val="nil"/>
              <w:tr2bl w:val="nil"/>
            </w:tcBorders>
            <w:vAlign w:val="top"/>
          </w:tcPr>
          <w:p>
            <w:pPr>
              <w:keepNext w:val="0"/>
              <w:keepLines w:val="0"/>
              <w:widowControl/>
              <w:numPr>
                <w:ilvl w:val="0"/>
                <w:numId w:val="0"/>
              </w:numPr>
              <w:suppressLineNumbers w:val="0"/>
              <w:jc w:val="left"/>
              <w:textAlignment w:val="center"/>
              <w:rPr>
                <w:rFonts w:hint="eastAsia" w:ascii="宋体" w:hAnsi="宋体" w:cs="宋体"/>
                <w:snapToGrid w:val="0"/>
                <w:spacing w:val="-4"/>
                <w:szCs w:val="21"/>
                <w:highlight w:val="none"/>
                <w:lang w:val="en-US" w:eastAsia="zh-CN"/>
              </w:rPr>
            </w:pPr>
            <w:r>
              <w:rPr>
                <w:rFonts w:hint="eastAsia" w:ascii="宋体" w:hAnsi="宋体" w:cs="宋体"/>
                <w:i w:val="0"/>
                <w:color w:val="000000"/>
                <w:kern w:val="0"/>
                <w:sz w:val="21"/>
                <w:szCs w:val="21"/>
                <w:u w:val="none"/>
                <w:lang w:val="en-US" w:eastAsia="zh-CN" w:bidi="ar"/>
              </w:rPr>
              <w:t>（1）具有5</w:t>
            </w:r>
            <w:r>
              <w:rPr>
                <w:rFonts w:hint="eastAsia" w:ascii="宋体" w:hAnsi="宋体" w:eastAsia="宋体" w:cs="宋体"/>
                <w:i w:val="0"/>
                <w:color w:val="000000"/>
                <w:kern w:val="0"/>
                <w:sz w:val="21"/>
                <w:szCs w:val="21"/>
                <w:u w:val="none"/>
                <w:lang w:val="en-US" w:eastAsia="zh-CN" w:bidi="ar"/>
              </w:rPr>
              <w:t>年及以上相关工作经验</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（2）具有较扎实的计算机专业知识，熟悉IT软硬件的运行和维护；</w:t>
            </w:r>
          </w:p>
          <w:p>
            <w:pPr>
              <w:keepNext w:val="0"/>
              <w:keepLines w:val="0"/>
              <w:widowControl/>
              <w:numPr>
                <w:ilvl w:val="0"/>
                <w:numId w:val="0"/>
              </w:numPr>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（3）英语能够作为工作语言；</w:t>
            </w:r>
          </w:p>
          <w:p>
            <w:pPr>
              <w:keepNext w:val="0"/>
              <w:keepLines w:val="0"/>
              <w:widowControl/>
              <w:numPr>
                <w:ilvl w:val="0"/>
                <w:numId w:val="0"/>
              </w:numPr>
              <w:suppressLineNumbers w:val="0"/>
              <w:ind w:left="0" w:leftChars="0" w:firstLine="0" w:firstLineChars="0"/>
              <w:jc w:val="left"/>
              <w:textAlignment w:val="center"/>
              <w:rPr>
                <w:rFonts w:hint="eastAsia" w:asciiTheme="minorEastAsia" w:hAnsiTheme="minorEastAsia" w:eastAsiaTheme="minorEastAsia" w:cstheme="minorEastAsia"/>
                <w:szCs w:val="21"/>
                <w:lang w:eastAsia="zh-CN"/>
              </w:rPr>
            </w:pP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有火电企业MIS系统管理工作经验</w:t>
            </w:r>
            <w:r>
              <w:rPr>
                <w:rFonts w:hint="eastAsia" w:ascii="宋体" w:hAnsi="宋体" w:cs="宋体"/>
                <w:i w:val="0"/>
                <w:color w:val="000000"/>
                <w:kern w:val="0"/>
                <w:sz w:val="21"/>
                <w:szCs w:val="21"/>
                <w:u w:val="none"/>
                <w:lang w:val="en-US" w:eastAsia="zh-CN" w:bidi="ar"/>
              </w:rPr>
              <w:t>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highlight w:val="none"/>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w:t>
            </w:r>
          </w:p>
        </w:tc>
        <w:tc>
          <w:tcPr>
            <w:tcW w:w="117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宋体" w:hAnsi="宋体"/>
                <w:snapToGrid w:val="0"/>
                <w:kern w:val="0"/>
                <w:szCs w:val="21"/>
              </w:rPr>
              <w:t>监察审计部</w:t>
            </w:r>
            <w:r>
              <w:rPr>
                <w:rFonts w:hint="eastAsia" w:ascii="宋体" w:hAnsi="宋体"/>
                <w:snapToGrid w:val="0"/>
                <w:kern w:val="0"/>
                <w:szCs w:val="21"/>
                <w:lang w:val="en-US" w:eastAsia="zh-CN"/>
              </w:rPr>
              <w:t>/合规部</w:t>
            </w:r>
          </w:p>
        </w:tc>
        <w:tc>
          <w:tcPr>
            <w:tcW w:w="1264" w:type="dxa"/>
            <w:tcBorders>
              <w:tl2br w:val="nil"/>
              <w:tr2bl w:val="nil"/>
            </w:tcBorders>
            <w:vAlign w:val="center"/>
          </w:tcPr>
          <w:p>
            <w:pPr>
              <w:keepNext w:val="0"/>
              <w:keepLines w:val="0"/>
              <w:suppressLineNumbers w:val="0"/>
              <w:bidi/>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rPr>
              <w:t>审计管理岗</w:t>
            </w:r>
          </w:p>
        </w:tc>
        <w:tc>
          <w:tcPr>
            <w:tcW w:w="5760" w:type="dxa"/>
            <w:tcBorders>
              <w:tl2br w:val="nil"/>
              <w:tr2bl w:val="nil"/>
            </w:tcBorders>
            <w:vAlign w:val="center"/>
          </w:tcPr>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1</w:t>
            </w:r>
            <w:r>
              <w:rPr>
                <w:rFonts w:hint="eastAsia" w:ascii="宋体" w:hAnsi="宋体" w:cs="宋体"/>
                <w:snapToGrid w:val="0"/>
                <w:spacing w:val="-4"/>
                <w:szCs w:val="21"/>
                <w:lang w:eastAsia="zh-CN"/>
              </w:rPr>
              <w:t>）</w:t>
            </w:r>
            <w:r>
              <w:rPr>
                <w:rFonts w:hint="eastAsia" w:ascii="宋体" w:hAnsi="宋体" w:cs="宋体"/>
                <w:snapToGrid w:val="0"/>
                <w:spacing w:val="-4"/>
                <w:szCs w:val="21"/>
              </w:rPr>
              <w:t>根据年度审计工作计划，对公司经营管理中的重要事项或经济活动进行审计监督和评价</w:t>
            </w:r>
            <w:r>
              <w:rPr>
                <w:rFonts w:hint="eastAsia" w:ascii="宋体" w:hAnsi="宋体" w:cs="宋体"/>
                <w:snapToGrid w:val="0"/>
                <w:spacing w:val="-4"/>
                <w:szCs w:val="21"/>
                <w:lang w:eastAsia="zh-CN"/>
              </w:rPr>
              <w:t>；</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2</w:t>
            </w:r>
            <w:r>
              <w:rPr>
                <w:rFonts w:hint="eastAsia" w:ascii="宋体" w:hAnsi="宋体" w:cs="宋体"/>
                <w:snapToGrid w:val="0"/>
                <w:spacing w:val="-4"/>
                <w:szCs w:val="21"/>
                <w:lang w:eastAsia="zh-CN"/>
              </w:rPr>
              <w:t>）</w:t>
            </w:r>
            <w:r>
              <w:rPr>
                <w:rFonts w:hint="eastAsia" w:ascii="宋体" w:hAnsi="宋体" w:cs="宋体"/>
                <w:snapToGrid w:val="0"/>
                <w:spacing w:val="-4"/>
                <w:szCs w:val="21"/>
              </w:rPr>
              <w:t>以风险为导向开展审计项目（包括经济责任审计、财务管理审计、内部控制审计、固定资产投资项目审计等），开展审前调查，制定审计实施方案，实施现场审计，出具审计报告</w:t>
            </w:r>
            <w:r>
              <w:rPr>
                <w:rFonts w:hint="eastAsia" w:ascii="宋体" w:hAnsi="宋体" w:cs="宋体"/>
                <w:snapToGrid w:val="0"/>
                <w:spacing w:val="-4"/>
                <w:szCs w:val="21"/>
                <w:lang w:eastAsia="zh-CN"/>
              </w:rPr>
              <w:t>；</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3</w:t>
            </w:r>
            <w:r>
              <w:rPr>
                <w:rFonts w:hint="eastAsia" w:ascii="宋体" w:hAnsi="宋体" w:cs="宋体"/>
                <w:snapToGrid w:val="0"/>
                <w:spacing w:val="-4"/>
                <w:szCs w:val="21"/>
                <w:lang w:eastAsia="zh-CN"/>
              </w:rPr>
              <w:t>）</w:t>
            </w:r>
            <w:r>
              <w:rPr>
                <w:rFonts w:hint="eastAsia" w:ascii="宋体" w:hAnsi="宋体" w:cs="宋体"/>
                <w:snapToGrid w:val="0"/>
                <w:spacing w:val="-4"/>
                <w:szCs w:val="21"/>
              </w:rPr>
              <w:t>根据公司经营管理需求或公司中心工作开展审计调查，组织开展审计咨询和服务</w:t>
            </w:r>
            <w:r>
              <w:rPr>
                <w:rFonts w:hint="eastAsia" w:ascii="宋体" w:hAnsi="宋体" w:cs="宋体"/>
                <w:snapToGrid w:val="0"/>
                <w:spacing w:val="-4"/>
                <w:szCs w:val="21"/>
                <w:lang w:eastAsia="zh-CN"/>
              </w:rPr>
              <w:t>；</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4</w:t>
            </w:r>
            <w:r>
              <w:rPr>
                <w:rFonts w:hint="eastAsia" w:ascii="宋体" w:hAnsi="宋体" w:cs="宋体"/>
                <w:snapToGrid w:val="0"/>
                <w:spacing w:val="-4"/>
                <w:szCs w:val="21"/>
                <w:lang w:eastAsia="zh-CN"/>
              </w:rPr>
              <w:t>）</w:t>
            </w:r>
            <w:r>
              <w:rPr>
                <w:rFonts w:hint="eastAsia" w:ascii="宋体" w:hAnsi="宋体" w:cs="宋体"/>
                <w:snapToGrid w:val="0"/>
                <w:spacing w:val="-4"/>
                <w:szCs w:val="21"/>
              </w:rPr>
              <w:t>负责针对内部审计发现问题，提出管理改进建议，监督审计发现问题的整改情况</w:t>
            </w:r>
            <w:r>
              <w:rPr>
                <w:rFonts w:hint="eastAsia" w:ascii="宋体" w:hAnsi="宋体" w:cs="宋体"/>
                <w:snapToGrid w:val="0"/>
                <w:spacing w:val="-4"/>
                <w:szCs w:val="21"/>
                <w:lang w:eastAsia="zh-CN"/>
              </w:rPr>
              <w:t>；</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5</w:t>
            </w:r>
            <w:r>
              <w:rPr>
                <w:rFonts w:hint="eastAsia" w:ascii="宋体" w:hAnsi="宋体" w:cs="宋体"/>
                <w:snapToGrid w:val="0"/>
                <w:spacing w:val="-4"/>
                <w:szCs w:val="21"/>
                <w:lang w:eastAsia="zh-CN"/>
              </w:rPr>
              <w:t>）</w:t>
            </w:r>
            <w:r>
              <w:rPr>
                <w:rFonts w:hint="eastAsia" w:ascii="宋体" w:hAnsi="宋体" w:cs="宋体"/>
                <w:snapToGrid w:val="0"/>
                <w:spacing w:val="-4"/>
                <w:szCs w:val="21"/>
              </w:rPr>
              <w:t>负责组织</w:t>
            </w:r>
            <w:r>
              <w:rPr>
                <w:rFonts w:hint="eastAsia" w:ascii="宋体" w:hAnsi="宋体" w:cs="宋体"/>
                <w:snapToGrid w:val="0"/>
                <w:spacing w:val="-4"/>
                <w:szCs w:val="21"/>
                <w:lang w:eastAsia="zh-CN"/>
              </w:rPr>
              <w:t>开展</w:t>
            </w:r>
            <w:r>
              <w:rPr>
                <w:rFonts w:hint="eastAsia" w:ascii="宋体" w:hAnsi="宋体" w:cs="宋体"/>
                <w:snapToGrid w:val="0"/>
                <w:spacing w:val="-4"/>
                <w:szCs w:val="21"/>
              </w:rPr>
              <w:t>审计管理知识培训。</w:t>
            </w:r>
          </w:p>
        </w:tc>
        <w:tc>
          <w:tcPr>
            <w:tcW w:w="1155"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color w:val="000000"/>
                <w:kern w:val="0"/>
                <w:szCs w:val="21"/>
              </w:rPr>
              <w:t>经济、审计、财务</w:t>
            </w:r>
            <w:r>
              <w:rPr>
                <w:rFonts w:hint="eastAsia" w:ascii="宋体" w:hAnsi="宋体" w:cs="宋体"/>
                <w:color w:val="000000"/>
                <w:kern w:val="0"/>
                <w:szCs w:val="21"/>
                <w:lang w:eastAsia="zh-CN"/>
              </w:rPr>
              <w:t>、</w:t>
            </w:r>
            <w:r>
              <w:rPr>
                <w:rFonts w:hint="eastAsia" w:ascii="宋体" w:hAnsi="宋体" w:cs="宋体"/>
                <w:color w:val="000000"/>
                <w:kern w:val="0"/>
                <w:szCs w:val="21"/>
              </w:rPr>
              <w:t>会计相关专业</w:t>
            </w:r>
          </w:p>
        </w:tc>
        <w:tc>
          <w:tcPr>
            <w:tcW w:w="4215" w:type="dxa"/>
            <w:tcBorders>
              <w:tl2br w:val="nil"/>
              <w:tr2bl w:val="nil"/>
            </w:tcBorders>
            <w:vAlign w:val="top"/>
          </w:tcPr>
          <w:p>
            <w:pPr>
              <w:keepNext w:val="0"/>
              <w:keepLines w:val="0"/>
              <w:suppressLineNumbers w:val="0"/>
              <w:snapToGrid w:val="0"/>
              <w:spacing w:before="0" w:beforeAutospacing="0" w:after="0" w:afterAutospacing="0"/>
              <w:ind w:left="0" w:right="0"/>
              <w:jc w:val="left"/>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1</w:t>
            </w:r>
            <w:r>
              <w:rPr>
                <w:rFonts w:hint="eastAsia" w:ascii="宋体" w:hAnsi="宋体" w:cs="宋体"/>
                <w:snapToGrid w:val="0"/>
                <w:spacing w:val="-4"/>
                <w:szCs w:val="21"/>
                <w:lang w:eastAsia="zh-CN"/>
              </w:rPr>
              <w:t>）具有</w:t>
            </w:r>
            <w:r>
              <w:rPr>
                <w:rFonts w:hint="eastAsia" w:ascii="宋体" w:hAnsi="宋体" w:cs="宋体"/>
                <w:snapToGrid w:val="0"/>
                <w:spacing w:val="-4"/>
                <w:szCs w:val="21"/>
                <w:lang w:val="en-US" w:eastAsia="zh-CN"/>
              </w:rPr>
              <w:t>5</w:t>
            </w:r>
            <w:r>
              <w:rPr>
                <w:rFonts w:hint="eastAsia" w:ascii="宋体" w:hAnsi="宋体" w:cs="宋体"/>
                <w:snapToGrid w:val="0"/>
                <w:spacing w:val="-4"/>
                <w:szCs w:val="21"/>
              </w:rPr>
              <w:t>年及以上相关工作</w:t>
            </w:r>
            <w:r>
              <w:rPr>
                <w:rFonts w:hint="eastAsia" w:ascii="宋体" w:hAnsi="宋体" w:cs="宋体"/>
                <w:snapToGrid w:val="0"/>
                <w:spacing w:val="-4"/>
                <w:szCs w:val="21"/>
                <w:lang w:eastAsia="zh-CN"/>
              </w:rPr>
              <w:t>经验</w:t>
            </w:r>
            <w:r>
              <w:rPr>
                <w:rFonts w:hint="eastAsia" w:ascii="宋体" w:hAnsi="宋体" w:cs="宋体"/>
                <w:snapToGrid w:val="0"/>
                <w:spacing w:val="-4"/>
                <w:szCs w:val="21"/>
              </w:rPr>
              <w:t>；</w:t>
            </w:r>
          </w:p>
          <w:p>
            <w:pPr>
              <w:keepNext w:val="0"/>
              <w:keepLines w:val="0"/>
              <w:suppressLineNumbers w:val="0"/>
              <w:snapToGrid w:val="0"/>
              <w:spacing w:before="0" w:beforeAutospacing="0" w:after="0" w:afterAutospacing="0"/>
              <w:ind w:left="0" w:leftChars="0" w:right="0" w:rightChars="0"/>
              <w:jc w:val="left"/>
              <w:rPr>
                <w:rFonts w:hint="eastAsia" w:ascii="宋体" w:hAnsi="宋体" w:cs="宋体"/>
                <w:snapToGrid w:val="0"/>
                <w:spacing w:val="-4"/>
                <w:szCs w:val="21"/>
                <w:lang w:eastAsia="zh-CN"/>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2</w:t>
            </w:r>
            <w:r>
              <w:rPr>
                <w:rFonts w:hint="eastAsia" w:ascii="宋体" w:hAnsi="宋体" w:cs="宋体"/>
                <w:snapToGrid w:val="0"/>
                <w:spacing w:val="-4"/>
                <w:szCs w:val="21"/>
                <w:lang w:eastAsia="zh-CN"/>
              </w:rPr>
              <w:t>）熟悉审计业务流程，能独立组织开展审计项目；</w:t>
            </w:r>
          </w:p>
          <w:p>
            <w:pPr>
              <w:keepNext w:val="0"/>
              <w:keepLines w:val="0"/>
              <w:suppressLineNumbers w:val="0"/>
              <w:snapToGrid w:val="0"/>
              <w:spacing w:before="0" w:beforeAutospacing="0" w:after="0" w:afterAutospacing="0"/>
              <w:ind w:left="0" w:leftChars="0" w:right="0" w:rightChars="0"/>
              <w:jc w:val="left"/>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3</w:t>
            </w:r>
            <w:r>
              <w:rPr>
                <w:rFonts w:hint="eastAsia" w:ascii="宋体" w:hAnsi="宋体" w:cs="宋体"/>
                <w:snapToGrid w:val="0"/>
                <w:spacing w:val="-4"/>
                <w:szCs w:val="21"/>
                <w:lang w:eastAsia="zh-CN"/>
              </w:rPr>
              <w:t>）具有</w:t>
            </w:r>
            <w:r>
              <w:rPr>
                <w:rFonts w:hint="eastAsia" w:ascii="宋体" w:hAnsi="宋体" w:cs="宋体"/>
                <w:snapToGrid w:val="0"/>
                <w:spacing w:val="-4"/>
                <w:szCs w:val="21"/>
              </w:rPr>
              <w:t>会计、审计等中级及以上专业技术资格；</w:t>
            </w:r>
          </w:p>
          <w:p>
            <w:pPr>
              <w:keepNext w:val="0"/>
              <w:keepLines w:val="0"/>
              <w:suppressLineNumbers w:val="0"/>
              <w:snapToGrid w:val="0"/>
              <w:spacing w:before="0" w:beforeAutospacing="0" w:after="0" w:afterAutospacing="0"/>
              <w:ind w:left="0" w:leftChars="0" w:right="0" w:rightChars="0"/>
              <w:jc w:val="left"/>
              <w:rPr>
                <w:rFonts w:hint="eastAsia" w:ascii="宋体" w:hAnsi="宋体" w:eastAsia="宋体" w:cs="宋体"/>
                <w:snapToGrid w:val="0"/>
                <w:spacing w:val="-4"/>
                <w:szCs w:val="21"/>
                <w:lang w:eastAsia="zh-CN"/>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4</w:t>
            </w:r>
            <w:r>
              <w:rPr>
                <w:rFonts w:hint="eastAsia" w:ascii="宋体" w:hAnsi="宋体" w:cs="宋体"/>
                <w:snapToGrid w:val="0"/>
                <w:spacing w:val="-4"/>
                <w:szCs w:val="21"/>
                <w:lang w:eastAsia="zh-CN"/>
              </w:rPr>
              <w:t>）英语能够作为工作语言；</w:t>
            </w:r>
          </w:p>
          <w:p>
            <w:pPr>
              <w:keepNext w:val="0"/>
              <w:keepLines w:val="0"/>
              <w:suppressLineNumbers w:val="0"/>
              <w:snapToGrid w:val="0"/>
              <w:spacing w:before="0" w:beforeAutospacing="0" w:after="0" w:afterAutospacing="0"/>
              <w:ind w:left="0" w:leftChars="0" w:right="0" w:rightChars="0"/>
              <w:jc w:val="left"/>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5</w:t>
            </w:r>
            <w:r>
              <w:rPr>
                <w:rFonts w:hint="eastAsia" w:ascii="宋体" w:hAnsi="宋体" w:cs="宋体"/>
                <w:snapToGrid w:val="0"/>
                <w:spacing w:val="-4"/>
                <w:szCs w:val="21"/>
                <w:lang w:eastAsia="zh-CN"/>
              </w:rPr>
              <w:t>）</w:t>
            </w:r>
            <w:r>
              <w:rPr>
                <w:rFonts w:hint="eastAsia" w:ascii="宋体" w:hAnsi="宋体" w:cs="宋体"/>
                <w:snapToGrid w:val="0"/>
                <w:spacing w:val="-4"/>
                <w:szCs w:val="21"/>
              </w:rPr>
              <w:t>具有CPA</w:t>
            </w:r>
            <w:r>
              <w:rPr>
                <w:rFonts w:hint="eastAsia" w:ascii="宋体" w:hAnsi="宋体" w:cs="宋体"/>
                <w:snapToGrid w:val="0"/>
                <w:spacing w:val="-4"/>
                <w:szCs w:val="21"/>
                <w:lang w:eastAsia="zh-CN"/>
              </w:rPr>
              <w:t>、</w:t>
            </w:r>
            <w:r>
              <w:rPr>
                <w:rFonts w:hint="eastAsia" w:ascii="宋体" w:hAnsi="宋体" w:cs="宋体"/>
                <w:snapToGrid w:val="0"/>
                <w:spacing w:val="-4"/>
                <w:szCs w:val="21"/>
              </w:rPr>
              <w:t>ACCA</w:t>
            </w:r>
            <w:r>
              <w:rPr>
                <w:rFonts w:hint="eastAsia" w:ascii="宋体" w:hAnsi="宋体" w:cs="宋体"/>
                <w:snapToGrid w:val="0"/>
                <w:spacing w:val="-4"/>
                <w:szCs w:val="21"/>
                <w:lang w:eastAsia="zh-CN"/>
              </w:rPr>
              <w:t>证书</w:t>
            </w:r>
            <w:r>
              <w:rPr>
                <w:rFonts w:hint="eastAsia" w:ascii="宋体" w:hAnsi="宋体" w:cs="宋体"/>
                <w:snapToGrid w:val="0"/>
                <w:spacing w:val="-4"/>
                <w:szCs w:val="21"/>
              </w:rPr>
              <w:t>，</w:t>
            </w:r>
            <w:r>
              <w:rPr>
                <w:rFonts w:hint="eastAsia" w:ascii="宋体" w:hAnsi="宋体" w:cs="宋体"/>
                <w:snapToGrid w:val="0"/>
                <w:spacing w:val="-4"/>
                <w:szCs w:val="21"/>
                <w:lang w:eastAsia="zh-CN"/>
              </w:rPr>
              <w:t>或</w:t>
            </w:r>
            <w:r>
              <w:rPr>
                <w:rFonts w:hint="eastAsia" w:ascii="宋体" w:hAnsi="宋体" w:cs="宋体"/>
                <w:snapToGrid w:val="0"/>
                <w:spacing w:val="-4"/>
                <w:szCs w:val="21"/>
              </w:rPr>
              <w:t>国家审计机关、世界500强企业</w:t>
            </w:r>
            <w:r>
              <w:rPr>
                <w:rFonts w:hint="eastAsia" w:ascii="宋体" w:hAnsi="宋体" w:cs="宋体"/>
                <w:snapToGrid w:val="0"/>
                <w:spacing w:val="-4"/>
                <w:szCs w:val="21"/>
                <w:lang w:eastAsia="zh-CN"/>
              </w:rPr>
              <w:t>、</w:t>
            </w:r>
            <w:r>
              <w:rPr>
                <w:rFonts w:hint="eastAsia" w:ascii="宋体" w:hAnsi="宋体" w:cs="宋体"/>
                <w:snapToGrid w:val="0"/>
                <w:spacing w:val="-4"/>
                <w:szCs w:val="21"/>
              </w:rPr>
              <w:t>四大会计师事务所</w:t>
            </w:r>
            <w:r>
              <w:rPr>
                <w:rFonts w:hint="eastAsia" w:ascii="宋体" w:hAnsi="宋体" w:cs="宋体"/>
                <w:snapToGrid w:val="0"/>
                <w:spacing w:val="-4"/>
                <w:szCs w:val="21"/>
                <w:lang w:eastAsia="zh-CN"/>
              </w:rPr>
              <w:t>审计或财务</w:t>
            </w:r>
            <w:r>
              <w:rPr>
                <w:rFonts w:hint="eastAsia" w:ascii="宋体" w:hAnsi="宋体" w:cs="宋体"/>
                <w:snapToGrid w:val="0"/>
                <w:spacing w:val="-4"/>
                <w:szCs w:val="21"/>
              </w:rPr>
              <w:t>工作经历者</w:t>
            </w:r>
            <w:r>
              <w:rPr>
                <w:rFonts w:hint="eastAsia" w:ascii="宋体" w:hAnsi="宋体" w:cs="宋体"/>
                <w:snapToGrid w:val="0"/>
                <w:spacing w:val="-4"/>
                <w:szCs w:val="21"/>
                <w:lang w:eastAsia="zh-CN"/>
              </w:rPr>
              <w:t>优先</w:t>
            </w:r>
            <w:r>
              <w:rPr>
                <w:rFonts w:hint="eastAsia" w:ascii="宋体" w:hAnsi="宋体" w:cs="宋体"/>
                <w:snapToGrid w:val="0"/>
                <w:spacing w:val="-4"/>
                <w:szCs w:val="21"/>
              </w:rPr>
              <w:t>。</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w:t>
            </w:r>
          </w:p>
        </w:tc>
        <w:tc>
          <w:tcPr>
            <w:tcW w:w="1174" w:type="dxa"/>
            <w:vMerge w:val="continue"/>
            <w:tcBorders>
              <w:tl2br w:val="nil"/>
              <w:tr2bl w:val="nil"/>
            </w:tcBorders>
            <w:vAlign w:val="top"/>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napToGrid w:val="0"/>
                <w:spacing w:val="-4"/>
                <w:szCs w:val="21"/>
                <w:lang w:val="en-US" w:eastAsia="zh-CN"/>
              </w:rPr>
            </w:pPr>
            <w:r>
              <w:rPr>
                <w:rFonts w:hint="eastAsia" w:ascii="宋体" w:hAnsi="宋体" w:cs="宋体"/>
                <w:i w:val="0"/>
                <w:color w:val="000000"/>
                <w:kern w:val="0"/>
                <w:sz w:val="21"/>
                <w:szCs w:val="21"/>
                <w:u w:val="none"/>
                <w:lang w:val="en-US" w:eastAsia="zh-CN" w:bidi="ar"/>
              </w:rPr>
              <w:t>合规</w:t>
            </w:r>
            <w:r>
              <w:rPr>
                <w:rFonts w:hint="eastAsia" w:ascii="宋体" w:hAnsi="宋体" w:eastAsia="宋体" w:cs="宋体"/>
                <w:i w:val="0"/>
                <w:color w:val="000000"/>
                <w:kern w:val="0"/>
                <w:sz w:val="21"/>
                <w:szCs w:val="21"/>
                <w:u w:val="none"/>
                <w:lang w:val="en-US" w:eastAsia="zh-CN" w:bidi="ar"/>
              </w:rPr>
              <w:t>管理岗</w:t>
            </w:r>
          </w:p>
        </w:tc>
        <w:tc>
          <w:tcPr>
            <w:tcW w:w="5760" w:type="dxa"/>
            <w:tcBorders>
              <w:tl2br w:val="nil"/>
              <w:tr2bl w:val="nil"/>
            </w:tcBorders>
            <w:vAlign w:val="center"/>
          </w:tcPr>
          <w:p>
            <w:pPr>
              <w:spacing w:line="280" w:lineRule="exact"/>
              <w:jc w:val="both"/>
              <w:rPr>
                <w:rFonts w:ascii="宋体" w:hAnsi="宋体" w:eastAsia="宋体"/>
                <w:snapToGrid w:val="0"/>
                <w:spacing w:val="-4"/>
                <w:sz w:val="21"/>
                <w:szCs w:val="21"/>
              </w:rPr>
            </w:pPr>
            <w:r>
              <w:rPr>
                <w:rFonts w:hint="eastAsia" w:ascii="宋体" w:hAnsi="宋体" w:cs="宋体"/>
                <w:i w:val="0"/>
                <w:color w:val="000000"/>
                <w:kern w:val="0"/>
                <w:sz w:val="21"/>
                <w:szCs w:val="21"/>
                <w:u w:val="none"/>
                <w:lang w:val="en-US" w:eastAsia="zh-CN" w:bidi="ar"/>
              </w:rPr>
              <w:t>（1）</w:t>
            </w:r>
            <w:r>
              <w:rPr>
                <w:rFonts w:hint="eastAsia" w:ascii="宋体" w:hAnsi="宋体" w:eastAsia="宋体"/>
                <w:snapToGrid w:val="0"/>
                <w:spacing w:val="-4"/>
                <w:sz w:val="21"/>
                <w:szCs w:val="21"/>
                <w:lang w:val="en-US" w:eastAsia="zh-CN"/>
              </w:rPr>
              <w:t>组织</w:t>
            </w:r>
            <w:r>
              <w:rPr>
                <w:rFonts w:hint="eastAsia" w:ascii="宋体" w:hAnsi="宋体" w:eastAsia="宋体"/>
                <w:snapToGrid w:val="0"/>
                <w:spacing w:val="-4"/>
                <w:sz w:val="21"/>
                <w:szCs w:val="21"/>
                <w:lang w:eastAsia="zh-CN"/>
              </w:rPr>
              <w:t>合规检查，促进</w:t>
            </w:r>
            <w:r>
              <w:rPr>
                <w:rFonts w:hint="eastAsia" w:ascii="宋体" w:hAnsi="宋体"/>
                <w:snapToGrid w:val="0"/>
                <w:spacing w:val="-4"/>
                <w:sz w:val="21"/>
                <w:szCs w:val="21"/>
                <w:lang w:eastAsia="zh-CN"/>
              </w:rPr>
              <w:t>公司</w:t>
            </w:r>
            <w:r>
              <w:rPr>
                <w:rFonts w:hint="eastAsia" w:ascii="宋体" w:hAnsi="宋体" w:eastAsia="宋体"/>
                <w:snapToGrid w:val="0"/>
                <w:spacing w:val="-4"/>
                <w:sz w:val="21"/>
                <w:szCs w:val="21"/>
                <w:lang w:eastAsia="zh-CN"/>
              </w:rPr>
              <w:t>提升依法合规经营管理水平</w:t>
            </w:r>
            <w:r>
              <w:rPr>
                <w:rFonts w:hint="eastAsia" w:ascii="宋体" w:hAnsi="宋体"/>
                <w:snapToGrid w:val="0"/>
                <w:spacing w:val="-4"/>
                <w:sz w:val="21"/>
                <w:szCs w:val="21"/>
                <w:lang w:eastAsia="zh-CN"/>
              </w:rPr>
              <w:t>；</w:t>
            </w:r>
          </w:p>
          <w:p>
            <w:pPr>
              <w:spacing w:line="280" w:lineRule="exact"/>
              <w:jc w:val="both"/>
              <w:rPr>
                <w:rFonts w:hint="eastAsia" w:ascii="宋体" w:hAnsi="宋体" w:eastAsia="宋体"/>
                <w:snapToGrid w:val="0"/>
                <w:spacing w:val="-4"/>
                <w:sz w:val="21"/>
                <w:szCs w:val="21"/>
                <w:lang w:val="en-US" w:eastAsia="zh-CN"/>
              </w:rPr>
            </w:pPr>
            <w:r>
              <w:rPr>
                <w:rFonts w:hint="eastAsia" w:ascii="宋体" w:hAnsi="宋体"/>
                <w:snapToGrid w:val="0"/>
                <w:spacing w:val="-4"/>
                <w:sz w:val="21"/>
                <w:szCs w:val="21"/>
                <w:lang w:eastAsia="zh-CN"/>
              </w:rPr>
              <w:t>（</w:t>
            </w:r>
            <w:r>
              <w:rPr>
                <w:rFonts w:hint="eastAsia" w:ascii="宋体" w:hAnsi="宋体"/>
                <w:snapToGrid w:val="0"/>
                <w:spacing w:val="-4"/>
                <w:sz w:val="21"/>
                <w:szCs w:val="21"/>
                <w:lang w:val="en-US" w:eastAsia="zh-CN"/>
              </w:rPr>
              <w:t>2</w:t>
            </w:r>
            <w:r>
              <w:rPr>
                <w:rFonts w:hint="eastAsia" w:ascii="宋体" w:hAnsi="宋体"/>
                <w:snapToGrid w:val="0"/>
                <w:spacing w:val="-4"/>
                <w:sz w:val="21"/>
                <w:szCs w:val="21"/>
                <w:lang w:eastAsia="zh-CN"/>
              </w:rPr>
              <w:t>）</w:t>
            </w:r>
            <w:r>
              <w:rPr>
                <w:rFonts w:hint="eastAsia" w:ascii="宋体" w:hAnsi="宋体" w:eastAsia="宋体"/>
                <w:snapToGrid w:val="0"/>
                <w:spacing w:val="-4"/>
                <w:sz w:val="21"/>
                <w:szCs w:val="21"/>
              </w:rPr>
              <w:t>督促</w:t>
            </w:r>
            <w:r>
              <w:rPr>
                <w:rFonts w:hint="eastAsia" w:ascii="宋体" w:hAnsi="宋体"/>
                <w:snapToGrid w:val="0"/>
                <w:spacing w:val="-4"/>
                <w:sz w:val="21"/>
                <w:szCs w:val="21"/>
                <w:lang w:eastAsia="zh-CN"/>
              </w:rPr>
              <w:t>各单位</w:t>
            </w:r>
            <w:r>
              <w:rPr>
                <w:rFonts w:hint="eastAsia" w:ascii="宋体" w:hAnsi="宋体" w:eastAsia="宋体"/>
                <w:snapToGrid w:val="0"/>
                <w:spacing w:val="-4"/>
                <w:sz w:val="21"/>
                <w:szCs w:val="21"/>
              </w:rPr>
              <w:t>对合规检查</w:t>
            </w:r>
            <w:r>
              <w:rPr>
                <w:rFonts w:hint="eastAsia" w:ascii="宋体" w:hAnsi="宋体" w:eastAsia="宋体"/>
                <w:snapToGrid w:val="0"/>
                <w:spacing w:val="-4"/>
                <w:sz w:val="21"/>
                <w:szCs w:val="21"/>
                <w:lang w:eastAsia="zh-CN"/>
              </w:rPr>
              <w:t>发现</w:t>
            </w:r>
            <w:r>
              <w:rPr>
                <w:rFonts w:hint="eastAsia" w:ascii="宋体" w:hAnsi="宋体" w:eastAsia="宋体"/>
                <w:snapToGrid w:val="0"/>
                <w:spacing w:val="-4"/>
                <w:sz w:val="21"/>
                <w:szCs w:val="21"/>
              </w:rPr>
              <w:t>问题进行整改</w:t>
            </w:r>
            <w:r>
              <w:rPr>
                <w:rFonts w:hint="eastAsia" w:ascii="宋体" w:hAnsi="宋体" w:eastAsia="宋体"/>
                <w:snapToGrid w:val="0"/>
                <w:spacing w:val="-4"/>
                <w:sz w:val="21"/>
                <w:szCs w:val="21"/>
                <w:lang w:eastAsia="zh-CN"/>
              </w:rPr>
              <w:t>，</w:t>
            </w:r>
            <w:r>
              <w:rPr>
                <w:rFonts w:hint="eastAsia" w:ascii="宋体" w:hAnsi="宋体" w:eastAsia="宋体"/>
                <w:snapToGrid w:val="0"/>
                <w:spacing w:val="-4"/>
                <w:sz w:val="21"/>
                <w:szCs w:val="21"/>
                <w:lang w:val="en-US" w:eastAsia="zh-CN"/>
              </w:rPr>
              <w:t>跟踪落实发现问题整改情况</w:t>
            </w:r>
            <w:r>
              <w:rPr>
                <w:rFonts w:hint="eastAsia" w:ascii="宋体" w:hAnsi="宋体"/>
                <w:snapToGrid w:val="0"/>
                <w:spacing w:val="-4"/>
                <w:sz w:val="21"/>
                <w:szCs w:val="21"/>
                <w:lang w:val="en-US" w:eastAsia="zh-CN"/>
              </w:rPr>
              <w:t>；</w:t>
            </w:r>
          </w:p>
          <w:p>
            <w:pPr>
              <w:spacing w:line="280" w:lineRule="exact"/>
              <w:jc w:val="both"/>
              <w:rPr>
                <w:rFonts w:hint="eastAsia" w:ascii="宋体" w:hAnsi="宋体" w:eastAsia="宋体"/>
                <w:snapToGrid w:val="0"/>
                <w:spacing w:val="-4"/>
                <w:sz w:val="21"/>
                <w:szCs w:val="21"/>
                <w:lang w:eastAsia="zh-CN"/>
              </w:rPr>
            </w:pPr>
            <w:r>
              <w:rPr>
                <w:rFonts w:hint="eastAsia" w:ascii="宋体" w:hAnsi="宋体"/>
                <w:snapToGrid w:val="0"/>
                <w:spacing w:val="-4"/>
                <w:sz w:val="21"/>
                <w:szCs w:val="21"/>
                <w:lang w:val="en-US" w:eastAsia="zh-CN"/>
              </w:rPr>
              <w:t>（3）</w:t>
            </w:r>
            <w:r>
              <w:rPr>
                <w:rFonts w:hint="eastAsia" w:ascii="宋体" w:hAnsi="宋体" w:eastAsia="宋体"/>
                <w:snapToGrid w:val="0"/>
                <w:spacing w:val="-4"/>
                <w:sz w:val="21"/>
                <w:szCs w:val="21"/>
              </w:rPr>
              <w:t>培育</w:t>
            </w:r>
            <w:r>
              <w:rPr>
                <w:rFonts w:hint="eastAsia" w:ascii="宋体" w:hAnsi="宋体"/>
                <w:snapToGrid w:val="0"/>
                <w:spacing w:val="-4"/>
                <w:sz w:val="21"/>
                <w:szCs w:val="21"/>
                <w:lang w:eastAsia="zh-CN"/>
              </w:rPr>
              <w:t>公司</w:t>
            </w:r>
            <w:r>
              <w:rPr>
                <w:rFonts w:hint="eastAsia" w:ascii="宋体" w:hAnsi="宋体" w:eastAsia="宋体"/>
                <w:snapToGrid w:val="0"/>
                <w:spacing w:val="-4"/>
                <w:sz w:val="21"/>
                <w:szCs w:val="21"/>
              </w:rPr>
              <w:t>合规文化</w:t>
            </w:r>
            <w:r>
              <w:rPr>
                <w:rFonts w:hint="eastAsia" w:ascii="宋体" w:hAnsi="宋体"/>
                <w:snapToGrid w:val="0"/>
                <w:spacing w:val="-4"/>
                <w:sz w:val="21"/>
                <w:szCs w:val="21"/>
                <w:lang w:eastAsia="zh-CN"/>
              </w:rPr>
              <w:t>；</w:t>
            </w:r>
          </w:p>
          <w:p>
            <w:pPr>
              <w:spacing w:line="280" w:lineRule="exact"/>
              <w:jc w:val="both"/>
              <w:rPr>
                <w:rFonts w:hint="eastAsia" w:asciiTheme="minorEastAsia" w:hAnsiTheme="minorEastAsia" w:eastAsiaTheme="minorEastAsia" w:cstheme="minorEastAsia"/>
                <w:snapToGrid w:val="0"/>
                <w:spacing w:val="-4"/>
                <w:szCs w:val="21"/>
              </w:rPr>
            </w:pPr>
            <w:r>
              <w:rPr>
                <w:rFonts w:hint="eastAsia" w:ascii="宋体" w:hAnsi="宋体"/>
                <w:snapToGrid w:val="0"/>
                <w:spacing w:val="-4"/>
                <w:sz w:val="21"/>
                <w:szCs w:val="21"/>
                <w:lang w:val="en-US" w:eastAsia="zh-CN"/>
              </w:rPr>
              <w:t>（4）</w:t>
            </w:r>
            <w:r>
              <w:rPr>
                <w:rFonts w:hint="eastAsia" w:ascii="宋体" w:hAnsi="宋体" w:eastAsia="宋体"/>
                <w:snapToGrid w:val="0"/>
                <w:spacing w:val="-4"/>
                <w:sz w:val="21"/>
                <w:szCs w:val="21"/>
              </w:rPr>
              <w:t>受理</w:t>
            </w:r>
            <w:r>
              <w:rPr>
                <w:rFonts w:hint="eastAsia" w:ascii="宋体" w:hAnsi="宋体" w:eastAsia="宋体"/>
                <w:snapToGrid w:val="0"/>
                <w:spacing w:val="-4"/>
                <w:sz w:val="21"/>
                <w:szCs w:val="21"/>
                <w:lang w:eastAsia="zh-CN"/>
              </w:rPr>
              <w:t>职责范围内的</w:t>
            </w:r>
            <w:r>
              <w:rPr>
                <w:rFonts w:hint="eastAsia" w:ascii="宋体" w:hAnsi="宋体" w:eastAsia="宋体"/>
                <w:snapToGrid w:val="0"/>
                <w:spacing w:val="-4"/>
                <w:sz w:val="21"/>
                <w:szCs w:val="21"/>
              </w:rPr>
              <w:t>违规举报，</w:t>
            </w:r>
            <w:r>
              <w:rPr>
                <w:rFonts w:hint="eastAsia" w:ascii="宋体" w:hAnsi="宋体" w:eastAsia="宋体"/>
                <w:snapToGrid w:val="0"/>
                <w:spacing w:val="-4"/>
                <w:sz w:val="21"/>
                <w:szCs w:val="21"/>
                <w:lang w:eastAsia="zh-CN"/>
              </w:rPr>
              <w:t>组织或参与</w:t>
            </w:r>
            <w:r>
              <w:rPr>
                <w:rFonts w:hint="eastAsia" w:ascii="宋体" w:hAnsi="宋体" w:eastAsia="宋体"/>
                <w:snapToGrid w:val="0"/>
                <w:spacing w:val="-4"/>
                <w:sz w:val="21"/>
                <w:szCs w:val="21"/>
              </w:rPr>
              <w:t>对违规事件的调查，</w:t>
            </w:r>
            <w:r>
              <w:rPr>
                <w:rFonts w:hint="eastAsia" w:ascii="宋体" w:hAnsi="宋体" w:eastAsia="宋体"/>
                <w:snapToGrid w:val="0"/>
                <w:spacing w:val="-4"/>
                <w:sz w:val="21"/>
                <w:szCs w:val="21"/>
                <w:lang w:eastAsia="zh-CN"/>
              </w:rPr>
              <w:t>并提出处理建议。</w:t>
            </w:r>
          </w:p>
        </w:tc>
        <w:tc>
          <w:tcPr>
            <w:tcW w:w="1155"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eastAsia="宋体" w:cs="宋体"/>
                <w:snapToGrid w:val="0"/>
                <w:spacing w:val="-4"/>
                <w:szCs w:val="21"/>
                <w:highlight w:val="none"/>
                <w:lang w:eastAsia="zh-CN"/>
              </w:rPr>
              <w:t>审计</w:t>
            </w:r>
            <w:r>
              <w:rPr>
                <w:rFonts w:hint="eastAsia" w:ascii="宋体" w:hAnsi="宋体" w:cs="宋体"/>
                <w:snapToGrid w:val="0"/>
                <w:spacing w:val="-4"/>
                <w:szCs w:val="21"/>
                <w:highlight w:val="none"/>
                <w:lang w:eastAsia="zh-CN"/>
              </w:rPr>
              <w:t>、财务、法律</w:t>
            </w:r>
            <w:r>
              <w:rPr>
                <w:rFonts w:hint="eastAsia" w:ascii="宋体" w:hAnsi="宋体" w:eastAsia="宋体" w:cs="宋体"/>
                <w:snapToGrid w:val="0"/>
                <w:spacing w:val="-4"/>
                <w:szCs w:val="21"/>
                <w:highlight w:val="none"/>
                <w:lang w:eastAsia="zh-CN"/>
              </w:rPr>
              <w:t>相关专业</w:t>
            </w:r>
          </w:p>
        </w:tc>
        <w:tc>
          <w:tcPr>
            <w:tcW w:w="4215" w:type="dxa"/>
            <w:tcBorders>
              <w:tl2br w:val="nil"/>
              <w:tr2bl w:val="nil"/>
            </w:tcBorders>
            <w:vAlign w:val="top"/>
          </w:tcPr>
          <w:p>
            <w:pPr>
              <w:keepNext w:val="0"/>
              <w:keepLines w:val="0"/>
              <w:widowControl/>
              <w:numPr>
                <w:ilvl w:val="0"/>
                <w:numId w:val="4"/>
              </w:numPr>
              <w:suppressLineNumbers w:val="0"/>
              <w:jc w:val="left"/>
              <w:textAlignment w:val="center"/>
              <w:rPr>
                <w:rFonts w:hint="eastAsia" w:ascii="宋体" w:hAnsi="宋体" w:cs="宋体"/>
                <w:snapToGrid w:val="0"/>
                <w:spacing w:val="-4"/>
                <w:szCs w:val="21"/>
                <w:highlight w:val="none"/>
                <w:lang w:val="en-US" w:eastAsia="zh-CN"/>
              </w:rPr>
            </w:pPr>
            <w:r>
              <w:rPr>
                <w:rFonts w:hint="eastAsia" w:ascii="宋体" w:hAnsi="宋体" w:cs="宋体"/>
                <w:i w:val="0"/>
                <w:color w:val="000000"/>
                <w:kern w:val="0"/>
                <w:sz w:val="21"/>
                <w:szCs w:val="21"/>
                <w:u w:val="none"/>
                <w:lang w:val="en-US" w:eastAsia="zh-CN" w:bidi="ar"/>
              </w:rPr>
              <w:t>具有</w:t>
            </w:r>
            <w:r>
              <w:rPr>
                <w:rFonts w:hint="eastAsia" w:ascii="宋体" w:hAnsi="宋体" w:eastAsia="宋体" w:cs="宋体"/>
                <w:i w:val="0"/>
                <w:color w:val="000000"/>
                <w:kern w:val="0"/>
                <w:sz w:val="21"/>
                <w:szCs w:val="21"/>
                <w:u w:val="none"/>
                <w:lang w:val="en-US" w:eastAsia="zh-CN" w:bidi="ar"/>
              </w:rPr>
              <w:t>5年及以上</w:t>
            </w:r>
            <w:r>
              <w:rPr>
                <w:rFonts w:hint="eastAsia" w:ascii="宋体" w:hAnsi="宋体" w:cs="宋体"/>
                <w:i w:val="0"/>
                <w:color w:val="000000"/>
                <w:kern w:val="0"/>
                <w:sz w:val="21"/>
                <w:szCs w:val="21"/>
                <w:u w:val="none"/>
                <w:lang w:val="en-US" w:eastAsia="zh-CN" w:bidi="ar"/>
              </w:rPr>
              <w:t>相关</w:t>
            </w:r>
            <w:r>
              <w:rPr>
                <w:rFonts w:hint="eastAsia" w:ascii="宋体" w:hAnsi="宋体" w:eastAsia="宋体" w:cs="宋体"/>
                <w:i w:val="0"/>
                <w:color w:val="000000"/>
                <w:kern w:val="0"/>
                <w:sz w:val="21"/>
                <w:szCs w:val="21"/>
                <w:u w:val="none"/>
                <w:lang w:val="en-US" w:eastAsia="zh-CN" w:bidi="ar"/>
              </w:rPr>
              <w:t>工作经验；</w:t>
            </w:r>
          </w:p>
          <w:p>
            <w:pPr>
              <w:keepNext w:val="0"/>
              <w:keepLines w:val="0"/>
              <w:widowControl/>
              <w:numPr>
                <w:ilvl w:val="0"/>
                <w:numId w:val="4"/>
              </w:numPr>
              <w:suppressLineNumbers w:val="0"/>
              <w:jc w:val="left"/>
              <w:textAlignment w:val="center"/>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熟悉会计、审计、税法、相关知识，具有审计和企业合规管理相关专业技能；</w:t>
            </w:r>
          </w:p>
          <w:p>
            <w:pPr>
              <w:keepNext w:val="0"/>
              <w:keepLines w:val="0"/>
              <w:widowControl/>
              <w:numPr>
                <w:ilvl w:val="0"/>
                <w:numId w:val="4"/>
              </w:numPr>
              <w:suppressLineNumbers w:val="0"/>
              <w:jc w:val="left"/>
              <w:textAlignment w:val="center"/>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英语能够作为工作语言；</w:t>
            </w:r>
          </w:p>
          <w:p>
            <w:pPr>
              <w:keepNext w:val="0"/>
              <w:keepLines w:val="0"/>
              <w:widowControl/>
              <w:numPr>
                <w:ilvl w:val="0"/>
                <w:numId w:val="4"/>
              </w:numPr>
              <w:suppressLineNumbers w:val="0"/>
              <w:jc w:val="left"/>
              <w:textAlignment w:val="center"/>
              <w:rPr>
                <w:rFonts w:hint="eastAsia" w:asciiTheme="minorEastAsia" w:hAnsiTheme="minorEastAsia" w:eastAsiaTheme="minorEastAsia" w:cstheme="minorEastAsia"/>
                <w:szCs w:val="21"/>
                <w:lang w:eastAsia="zh-CN"/>
              </w:rPr>
            </w:pPr>
            <w:r>
              <w:rPr>
                <w:rFonts w:hint="eastAsia" w:ascii="宋体" w:hAnsi="宋体" w:cs="宋体"/>
                <w:i w:val="0"/>
                <w:color w:val="000000"/>
                <w:kern w:val="0"/>
                <w:sz w:val="21"/>
                <w:szCs w:val="21"/>
                <w:u w:val="none"/>
                <w:lang w:val="en-US" w:eastAsia="zh-CN" w:bidi="ar"/>
              </w:rPr>
              <w:t>具有建立、评价企业合规管理体系工作经验，或</w:t>
            </w:r>
            <w:r>
              <w:rPr>
                <w:rFonts w:hint="eastAsia" w:ascii="宋体" w:hAnsi="宋体" w:eastAsia="宋体" w:cs="宋体"/>
                <w:i w:val="0"/>
                <w:color w:val="000000"/>
                <w:kern w:val="0"/>
                <w:sz w:val="21"/>
                <w:szCs w:val="21"/>
                <w:u w:val="none"/>
                <w:lang w:val="en-US" w:eastAsia="zh-CN" w:bidi="ar"/>
              </w:rPr>
              <w:t>CIA</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CPA证书</w:t>
            </w:r>
            <w:r>
              <w:rPr>
                <w:rFonts w:hint="eastAsia" w:ascii="宋体" w:hAnsi="宋体" w:cs="宋体"/>
                <w:i w:val="0"/>
                <w:color w:val="000000"/>
                <w:kern w:val="0"/>
                <w:sz w:val="21"/>
                <w:szCs w:val="21"/>
                <w:u w:val="none"/>
                <w:lang w:val="en-US" w:eastAsia="zh-CN" w:bidi="ar"/>
              </w:rPr>
              <w:t>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5</w:t>
            </w:r>
          </w:p>
        </w:tc>
        <w:tc>
          <w:tcPr>
            <w:tcW w:w="1174" w:type="dxa"/>
            <w:vMerge w:val="restart"/>
            <w:tcBorders>
              <w:tl2br w:val="nil"/>
              <w:tr2bl w:val="nil"/>
            </w:tcBorders>
            <w:vAlign w:val="center"/>
          </w:tcPr>
          <w:p>
            <w:pPr>
              <w:keepNext w:val="0"/>
              <w:keepLines w:val="0"/>
              <w:suppressLineNumbers w:val="0"/>
              <w:bidi/>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宋体" w:hAnsi="宋体"/>
                <w:snapToGrid w:val="0"/>
                <w:kern w:val="0"/>
                <w:szCs w:val="21"/>
                <w:lang w:val="en-US" w:eastAsia="zh-CN"/>
              </w:rPr>
              <w:t>组织人事部</w:t>
            </w:r>
          </w:p>
        </w:tc>
        <w:tc>
          <w:tcPr>
            <w:tcW w:w="1264" w:type="dxa"/>
            <w:tcBorders>
              <w:tl2br w:val="nil"/>
              <w:tr2bl w:val="nil"/>
            </w:tcBorders>
            <w:vAlign w:val="center"/>
          </w:tcPr>
          <w:p>
            <w:pPr>
              <w:keepNext w:val="0"/>
              <w:keepLines w:val="0"/>
              <w:suppressLineNumbers w:val="0"/>
              <w:bidi/>
              <w:snapToGrid w:val="0"/>
              <w:spacing w:before="0" w:beforeAutospacing="0" w:after="0" w:afterAutospacing="0" w:line="264" w:lineRule="auto"/>
              <w:ind w:left="0" w:leftChars="0" w:right="0" w:rightChars="0"/>
              <w:jc w:val="righ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eastAsia="zh-CN"/>
              </w:rPr>
              <w:t>薪酬</w:t>
            </w:r>
            <w:r>
              <w:rPr>
                <w:rFonts w:hint="eastAsia" w:ascii="宋体" w:hAnsi="宋体" w:cs="仿宋_GB2312"/>
                <w:szCs w:val="21"/>
              </w:rPr>
              <w:t>福利管理岗</w:t>
            </w:r>
          </w:p>
        </w:tc>
        <w:tc>
          <w:tcPr>
            <w:tcW w:w="5760" w:type="dxa"/>
            <w:tcBorders>
              <w:tl2br w:val="nil"/>
              <w:tr2bl w:val="nil"/>
            </w:tcBorders>
            <w:vAlign w:val="center"/>
          </w:tcPr>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（1） 编制公司本部工资总额预算方案，指导所属单位制定年度工资总额预算方案，并对执行情况进行监督；</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（2） 编制公司本部年度工资分配方案；做好工资、奖励的核算、发放和统计等日常管理工作；</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（3）负责公司五险二金等福利项目的日常管理；</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lang w:val="en-US" w:eastAsia="zh-CN"/>
              </w:rPr>
              <w:t>（4）研究制定境外机构工资管理方案并落实；对所属单位的工资福利分配管理进行指导和监督。</w:t>
            </w:r>
          </w:p>
        </w:tc>
        <w:tc>
          <w:tcPr>
            <w:tcW w:w="1155"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lang w:val="en-US" w:eastAsia="zh-CN"/>
              </w:rPr>
              <w:t>人力资源、劳动与社会保障、财务、企业管理相关专业</w:t>
            </w:r>
          </w:p>
        </w:tc>
        <w:tc>
          <w:tcPr>
            <w:tcW w:w="4215" w:type="dxa"/>
            <w:tcBorders>
              <w:tl2br w:val="nil"/>
              <w:tr2bl w:val="nil"/>
            </w:tcBorders>
            <w:vAlign w:val="top"/>
          </w:tcPr>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（1）具有5年及以上相关工作经验；</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（2）熟悉国家关于薪酬福利的相关政策；</w:t>
            </w:r>
          </w:p>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（3）英语能够作为工作语言；</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lang w:val="en-US" w:eastAsia="zh-CN"/>
              </w:rPr>
              <w:t>（4）具有国内、国际知名企业人力资源管理工作经历者优先。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6</w:t>
            </w:r>
          </w:p>
        </w:tc>
        <w:tc>
          <w:tcPr>
            <w:tcW w:w="1174" w:type="dxa"/>
            <w:vMerge w:val="continue"/>
            <w:tcBorders>
              <w:tl2br w:val="nil"/>
              <w:tr2bl w:val="nil"/>
            </w:tcBorders>
            <w:vAlign w:val="top"/>
          </w:tcPr>
          <w:p>
            <w:pPr>
              <w:keepNext w:val="0"/>
              <w:keepLines w:val="0"/>
              <w:suppressLineNumbers w:val="0"/>
              <w:bidi/>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bidi/>
              <w:snapToGrid w:val="0"/>
              <w:spacing w:before="0" w:beforeAutospacing="0" w:after="0" w:afterAutospacing="0" w:line="264" w:lineRule="auto"/>
              <w:ind w:left="0" w:leftChars="0" w:right="0" w:rightChars="0"/>
              <w:jc w:val="righ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eastAsia="zh-CN"/>
              </w:rPr>
              <w:t>劳动组织管理岗</w:t>
            </w:r>
          </w:p>
        </w:tc>
        <w:tc>
          <w:tcPr>
            <w:tcW w:w="5760" w:type="dxa"/>
            <w:tcBorders>
              <w:tl2br w:val="nil"/>
              <w:tr2bl w:val="nil"/>
            </w:tcBorders>
            <w:vAlign w:val="center"/>
          </w:tcPr>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（1）制定公司人力资源子战略规划；编制公司年度用工计划，对所属单位的用工计划及执行情况进行监督管理；</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（2）落实公司组织架构、岗位体系以及定员定编管理；指导、检查和监督所属单位的组织机构和定岗定编管理；</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（3）组织开展公司员工的招聘工作；负责公司高层次专业人才及海外人才引进和管理工作；负责驻外人员的管理工作；</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（4） 负责公司岗位体系建设，组织开展岗位职责、任职资格、岗位责任、员工职业发展管理以及员工岗位评价等工作；</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lang w:val="en-US" w:eastAsia="zh-CN"/>
              </w:rPr>
              <w:t>（5）负责公司员工关系管理，做好公司员工劳动合同等的管理工作。</w:t>
            </w:r>
          </w:p>
        </w:tc>
        <w:tc>
          <w:tcPr>
            <w:tcW w:w="115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Theme="minorEastAsia" w:hAnsiTheme="minorEastAsia" w:eastAsiaTheme="minorEastAsia" w:cstheme="minorEastAsia"/>
                <w:color w:val="000000"/>
                <w:kern w:val="0"/>
                <w:szCs w:val="21"/>
              </w:rPr>
            </w:pPr>
            <w:r>
              <w:rPr>
                <w:rFonts w:hint="eastAsia" w:ascii="宋体" w:hAnsi="宋体" w:cs="宋体"/>
                <w:color w:val="000000"/>
                <w:kern w:val="0"/>
                <w:szCs w:val="21"/>
                <w:lang w:val="en-US" w:eastAsia="zh-CN"/>
              </w:rPr>
              <w:t>人力资源、法律、企业管理相关专业</w:t>
            </w:r>
          </w:p>
        </w:tc>
        <w:tc>
          <w:tcPr>
            <w:tcW w:w="4215" w:type="dxa"/>
            <w:tcBorders>
              <w:tl2br w:val="nil"/>
              <w:tr2bl w:val="nil"/>
            </w:tcBorders>
            <w:vAlign w:val="top"/>
          </w:tcPr>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（1）具有5年及以上相关工作经验；</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（2）具有较为丰富的员工关系、人才引进、组织机构和岗位体系管理实践经验；</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（3）英语能够作为工作语言；</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lang w:val="en-US" w:eastAsia="zh-CN"/>
              </w:rPr>
              <w:t>（4）具有国内、国际知名企业人力资源管理工作经历者优先。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7</w:t>
            </w:r>
          </w:p>
        </w:tc>
        <w:tc>
          <w:tcPr>
            <w:tcW w:w="1174" w:type="dxa"/>
            <w:vMerge w:val="continue"/>
            <w:tcBorders>
              <w:tl2br w:val="nil"/>
              <w:tr2bl w:val="nil"/>
            </w:tcBorders>
            <w:vAlign w:val="top"/>
          </w:tcPr>
          <w:p>
            <w:pPr>
              <w:keepNext w:val="0"/>
              <w:keepLines w:val="0"/>
              <w:suppressLineNumbers w:val="0"/>
              <w:bidi/>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bidi/>
              <w:snapToGrid w:val="0"/>
              <w:spacing w:before="0" w:beforeAutospacing="0" w:after="0" w:afterAutospacing="0" w:line="264" w:lineRule="auto"/>
              <w:ind w:left="0" w:leftChars="0" w:right="0" w:rightChars="0"/>
              <w:jc w:val="righ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eastAsia="zh-CN"/>
              </w:rPr>
              <w:t>宣传文化管理岗</w:t>
            </w:r>
          </w:p>
        </w:tc>
        <w:tc>
          <w:tcPr>
            <w:tcW w:w="5760" w:type="dxa"/>
            <w:tcBorders>
              <w:tl2br w:val="nil"/>
              <w:tr2bl w:val="nil"/>
            </w:tcBorders>
            <w:vAlign w:val="top"/>
          </w:tcPr>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（1）制定公司企业文化建设建设方案，培育企业文化理念，加强企业文化宣传，打造企业文化工作特色品牌；</w:t>
            </w:r>
          </w:p>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（2）执行贯彻落实有关新闻宣传工作方针、政策，做好公司对外宣传和品牌建设活动；负责公司日常新闻宣传的策划、统筹和发布工作；</w:t>
            </w:r>
          </w:p>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（3）开展媒体关系的维护，对接境内外媒体的采访报道需求；负责公司门户网站管理及新媒体运营建设；</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lang w:val="en-US" w:eastAsia="zh-CN"/>
              </w:rPr>
              <w:t>（4）落实公司舆情应急管理，组织开展舆情监控和处置工作。</w:t>
            </w:r>
          </w:p>
        </w:tc>
        <w:tc>
          <w:tcPr>
            <w:tcW w:w="115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Theme="minorEastAsia" w:hAnsiTheme="minorEastAsia" w:eastAsiaTheme="minorEastAsia" w:cstheme="minorEastAsia"/>
                <w:color w:val="000000"/>
                <w:kern w:val="0"/>
                <w:szCs w:val="21"/>
              </w:rPr>
            </w:pPr>
            <w:r>
              <w:rPr>
                <w:rFonts w:hint="eastAsia" w:ascii="宋体" w:hAnsi="宋体"/>
                <w:strike w:val="0"/>
                <w:szCs w:val="21"/>
                <w:highlight w:val="none"/>
              </w:rPr>
              <w:t>文史哲</w:t>
            </w:r>
            <w:r>
              <w:rPr>
                <w:rFonts w:hint="eastAsia" w:ascii="宋体" w:hAnsi="宋体"/>
                <w:strike w:val="0"/>
                <w:szCs w:val="21"/>
              </w:rPr>
              <w:t>、新闻传播</w:t>
            </w:r>
            <w:r>
              <w:rPr>
                <w:rFonts w:hint="eastAsia" w:ascii="宋体" w:hAnsi="宋体"/>
                <w:strike w:val="0"/>
                <w:szCs w:val="21"/>
                <w:lang w:eastAsia="zh-CN"/>
              </w:rPr>
              <w:t>、电力</w:t>
            </w:r>
            <w:r>
              <w:rPr>
                <w:rFonts w:hint="eastAsia" w:ascii="宋体" w:hAnsi="宋体"/>
                <w:strike w:val="0"/>
                <w:szCs w:val="21"/>
              </w:rPr>
              <w:t>等相关专业</w:t>
            </w:r>
          </w:p>
        </w:tc>
        <w:tc>
          <w:tcPr>
            <w:tcW w:w="4215" w:type="dxa"/>
            <w:tcBorders>
              <w:tl2br w:val="nil"/>
              <w:tr2bl w:val="nil"/>
            </w:tcBorders>
            <w:vAlign w:val="top"/>
          </w:tcPr>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（1）具有5年及以上相关工作经验；</w:t>
            </w:r>
          </w:p>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（2）具有较强的文字能力和新闻采写能力（有代表作品）；</w:t>
            </w:r>
          </w:p>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（3）具备独立策划能力，可独立完成各类文案的材料搜集、组织和撰写；</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lang w:val="en-US" w:eastAsia="zh-CN"/>
              </w:rPr>
              <w:t>（4）熟悉新媒体运营并有相关工作经验、对影视及设计作品有较强鉴赏力者优先。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8</w:t>
            </w:r>
          </w:p>
        </w:tc>
        <w:tc>
          <w:tcPr>
            <w:tcW w:w="117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战略发展部</w:t>
            </w:r>
          </w:p>
        </w:tc>
        <w:tc>
          <w:tcPr>
            <w:tcW w:w="1264" w:type="dxa"/>
            <w:tcBorders>
              <w:tl2br w:val="nil"/>
              <w:tr2bl w:val="nil"/>
            </w:tcBorders>
            <w:vAlign w:val="center"/>
          </w:tcPr>
          <w:p>
            <w:pPr>
              <w:keepNext w:val="0"/>
              <w:keepLines w:val="0"/>
              <w:suppressLineNumbers w:val="0"/>
              <w:bidi/>
              <w:adjustRightInd w:val="0"/>
              <w:snapToGrid w:val="0"/>
              <w:spacing w:before="0" w:beforeAutospacing="0" w:after="0" w:afterAutospacing="0" w:line="264" w:lineRule="auto"/>
              <w:ind w:left="0" w:right="0"/>
              <w:jc w:val="right"/>
              <w:rPr>
                <w:rFonts w:hint="eastAsia" w:asciiTheme="minorEastAsia" w:hAnsiTheme="minorEastAsia" w:eastAsiaTheme="minorEastAsia" w:cstheme="minorEastAsia"/>
                <w:snapToGrid w:val="0"/>
                <w:spacing w:val="-4"/>
                <w:szCs w:val="21"/>
                <w:lang w:val="en-US" w:eastAsia="zh-CN"/>
              </w:rPr>
            </w:pPr>
            <w:r>
              <w:rPr>
                <w:rFonts w:hint="eastAsia" w:asciiTheme="minorEastAsia" w:hAnsiTheme="minorEastAsia" w:eastAsiaTheme="minorEastAsia" w:cstheme="minorEastAsia"/>
                <w:snapToGrid w:val="0"/>
                <w:spacing w:val="-4"/>
                <w:szCs w:val="21"/>
              </w:rPr>
              <w:t>项目经理</w:t>
            </w:r>
          </w:p>
          <w:p>
            <w:pPr>
              <w:keepNext w:val="0"/>
              <w:keepLines w:val="0"/>
              <w:suppressLineNumbers w:val="0"/>
              <w:bidi/>
              <w:adjustRightInd w:val="0"/>
              <w:snapToGrid w:val="0"/>
              <w:spacing w:before="0" w:beforeAutospacing="0" w:after="0" w:afterAutospacing="0" w:line="264" w:lineRule="auto"/>
              <w:ind w:left="0" w:leftChars="0" w:right="0" w:rightChars="0"/>
              <w:jc w:val="right"/>
              <w:rPr>
                <w:rFonts w:hint="eastAsia" w:asciiTheme="minorEastAsia" w:hAnsiTheme="minorEastAsia" w:eastAsiaTheme="minorEastAsia" w:cstheme="minorEastAsia"/>
                <w:snapToGrid w:val="0"/>
                <w:spacing w:val="-4"/>
                <w:szCs w:val="21"/>
                <w:lang w:val="en-US" w:eastAsia="zh-CN"/>
              </w:rPr>
            </w:pPr>
            <w:r>
              <w:rPr>
                <w:rFonts w:hint="eastAsia" w:asciiTheme="minorEastAsia" w:hAnsiTheme="minorEastAsia" w:eastAsiaTheme="minorEastAsia" w:cstheme="minorEastAsia"/>
                <w:snapToGrid w:val="0"/>
                <w:spacing w:val="-4"/>
                <w:szCs w:val="21"/>
                <w:lang w:val="en-US" w:eastAsia="zh-CN"/>
              </w:rPr>
              <w:t>(项目开发管理)</w:t>
            </w:r>
          </w:p>
        </w:tc>
        <w:tc>
          <w:tcPr>
            <w:tcW w:w="5760" w:type="dxa"/>
            <w:tcBorders>
              <w:tl2br w:val="nil"/>
              <w:tr2bl w:val="nil"/>
            </w:tcBorders>
            <w:vAlign w:val="top"/>
          </w:tcPr>
          <w:p>
            <w:pPr>
              <w:keepNext w:val="0"/>
              <w:keepLines w:val="0"/>
              <w:suppressLineNumbers w:val="0"/>
              <w:snapToGrid w:val="0"/>
              <w:spacing w:before="0" w:beforeAutospacing="0" w:after="0" w:afterAutospacing="0" w:line="264" w:lineRule="auto"/>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（1）牵头组织开展境外股权并购或绿地项目的开发及国际电力市场信息的收集与评估工作；</w:t>
            </w:r>
          </w:p>
          <w:p>
            <w:pPr>
              <w:keepNext w:val="0"/>
              <w:keepLines w:val="0"/>
              <w:suppressLineNumbers w:val="0"/>
              <w:snapToGrid w:val="0"/>
              <w:spacing w:before="0" w:beforeAutospacing="0" w:after="0" w:afterAutospacing="0" w:line="264" w:lineRule="auto"/>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（2）负责公司与政府及其他利益相关方的沟通协调；</w:t>
            </w:r>
          </w:p>
          <w:p>
            <w:pPr>
              <w:keepNext w:val="0"/>
              <w:keepLines w:val="0"/>
              <w:suppressLineNumbers w:val="0"/>
              <w:snapToGrid w:val="0"/>
              <w:spacing w:before="0" w:beforeAutospacing="0" w:after="0" w:afterAutospacing="0" w:line="264" w:lineRule="auto"/>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（3）开展项目可行性研究，编写可行性研究报告，准备立项相关文件上报董事会审批；</w:t>
            </w:r>
          </w:p>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（4）负责项目开发全过程</w:t>
            </w:r>
            <w:r>
              <w:rPr>
                <w:rFonts w:hint="eastAsia" w:asciiTheme="minorEastAsia" w:hAnsiTheme="minorEastAsia" w:eastAsiaTheme="minorEastAsia" w:cstheme="minorEastAsia"/>
                <w:snapToGrid w:val="0"/>
                <w:spacing w:val="-4"/>
                <w:szCs w:val="21"/>
                <w:lang w:val="en-US" w:eastAsia="zh-CN"/>
              </w:rPr>
              <w:t>管理</w:t>
            </w:r>
            <w:r>
              <w:rPr>
                <w:rFonts w:hint="eastAsia" w:asciiTheme="minorEastAsia" w:hAnsiTheme="minorEastAsia" w:eastAsiaTheme="minorEastAsia" w:cstheme="minorEastAsia"/>
                <w:snapToGrid w:val="0"/>
                <w:spacing w:val="-4"/>
                <w:szCs w:val="21"/>
              </w:rPr>
              <w:t>，如顾问选聘、尽职调查、有关决策文件准备、报价、有关协议谈判和签署、项目交割等工作</w:t>
            </w:r>
            <w:r>
              <w:rPr>
                <w:rFonts w:hint="eastAsia" w:asciiTheme="minorEastAsia" w:hAnsiTheme="minorEastAsia" w:eastAsiaTheme="minorEastAsia" w:cstheme="minorEastAsia"/>
                <w:snapToGrid w:val="0"/>
                <w:spacing w:val="-4"/>
                <w:szCs w:val="21"/>
                <w:lang w:eastAsia="zh-CN"/>
              </w:rPr>
              <w:t>。</w:t>
            </w:r>
          </w:p>
        </w:tc>
        <w:tc>
          <w:tcPr>
            <w:tcW w:w="1155"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电力、经济、企业管理相关专业</w:t>
            </w:r>
          </w:p>
        </w:tc>
        <w:tc>
          <w:tcPr>
            <w:tcW w:w="4215" w:type="dxa"/>
            <w:tcBorders>
              <w:tl2br w:val="nil"/>
              <w:tr2bl w:val="nil"/>
            </w:tcBorders>
            <w:vAlign w:val="top"/>
          </w:tcPr>
          <w:p>
            <w:pPr>
              <w:keepNext w:val="0"/>
              <w:keepLines w:val="0"/>
              <w:suppressLineNumbers w:val="0"/>
              <w:snapToGrid w:val="0"/>
              <w:spacing w:before="0" w:beforeAutospacing="0" w:after="0" w:afterAutospacing="0"/>
              <w:ind w:left="0" w:right="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eastAsia="zh-CN"/>
              </w:rPr>
              <w:t>具有</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及</w:t>
            </w:r>
            <w:r>
              <w:rPr>
                <w:rFonts w:hint="eastAsia" w:asciiTheme="minorEastAsia" w:hAnsiTheme="minorEastAsia" w:eastAsiaTheme="minorEastAsia" w:cstheme="minorEastAsia"/>
                <w:szCs w:val="21"/>
                <w:lang w:eastAsia="zh-CN"/>
              </w:rPr>
              <w:t>以上电网项目建设运营管理经验或涉外股权并购经验、绿地开发工作经验</w:t>
            </w:r>
            <w:r>
              <w:rPr>
                <w:rFonts w:hint="eastAsia" w:asciiTheme="minorEastAsia" w:hAnsiTheme="minorEastAsia" w:eastAsiaTheme="minorEastAsia" w:cstheme="minorEastAsia"/>
                <w:szCs w:val="21"/>
              </w:rPr>
              <w:t>；</w:t>
            </w:r>
          </w:p>
          <w:p>
            <w:pPr>
              <w:keepNext w:val="0"/>
              <w:keepLines w:val="0"/>
              <w:suppressLineNumbers w:val="0"/>
              <w:snapToGrid w:val="0"/>
              <w:spacing w:before="0" w:beforeAutospacing="0" w:after="0" w:afterAutospacing="0"/>
              <w:ind w:left="0" w:right="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（2）具有较强</w:t>
            </w:r>
            <w:r>
              <w:rPr>
                <w:rFonts w:hint="eastAsia" w:asciiTheme="minorEastAsia" w:hAnsiTheme="minorEastAsia" w:eastAsiaTheme="minorEastAsia" w:cstheme="minorEastAsia"/>
                <w:szCs w:val="21"/>
                <w:lang w:val="en-US" w:eastAsia="zh-CN"/>
              </w:rPr>
              <w:t>的</w:t>
            </w:r>
            <w:r>
              <w:rPr>
                <w:rFonts w:hint="eastAsia" w:asciiTheme="minorEastAsia" w:hAnsiTheme="minorEastAsia" w:eastAsiaTheme="minorEastAsia" w:cstheme="minorEastAsia"/>
                <w:szCs w:val="21"/>
              </w:rPr>
              <w:t>项目开发能力</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napToGrid w:val="0"/>
                <w:spacing w:val="-4"/>
                <w:szCs w:val="21"/>
                <w:lang w:eastAsia="zh-CN"/>
              </w:rPr>
              <w:t>熟悉</w:t>
            </w:r>
            <w:r>
              <w:rPr>
                <w:rFonts w:hint="eastAsia" w:asciiTheme="minorEastAsia" w:hAnsiTheme="minorEastAsia" w:eastAsiaTheme="minorEastAsia" w:cstheme="minorEastAsia"/>
                <w:snapToGrid w:val="0"/>
                <w:spacing w:val="-4"/>
                <w:szCs w:val="21"/>
              </w:rPr>
              <w:t>电力项目涉外股权并购、绿地开发或项目开发建设运营</w:t>
            </w:r>
            <w:r>
              <w:rPr>
                <w:rFonts w:hint="eastAsia" w:asciiTheme="minorEastAsia" w:hAnsiTheme="minorEastAsia" w:eastAsiaTheme="minorEastAsia" w:cstheme="minorEastAsia"/>
                <w:snapToGrid w:val="0"/>
                <w:spacing w:val="-4"/>
                <w:szCs w:val="21"/>
                <w:lang w:eastAsia="zh-CN"/>
              </w:rPr>
              <w:t>；</w:t>
            </w:r>
          </w:p>
          <w:p>
            <w:pPr>
              <w:keepNext w:val="0"/>
              <w:keepLines w:val="0"/>
              <w:suppressLineNumbers w:val="0"/>
              <w:snapToGrid w:val="0"/>
              <w:spacing w:before="0" w:beforeAutospacing="0" w:after="0" w:afterAutospacing="0"/>
              <w:ind w:left="0" w:right="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lang w:eastAsia="zh-CN"/>
              </w:rPr>
              <w:t>）具有</w:t>
            </w:r>
            <w:r>
              <w:rPr>
                <w:rFonts w:hint="eastAsia" w:asciiTheme="minorEastAsia" w:hAnsiTheme="minorEastAsia" w:eastAsiaTheme="minorEastAsia" w:cstheme="minorEastAsia"/>
                <w:szCs w:val="21"/>
              </w:rPr>
              <w:t>项目负责人</w:t>
            </w:r>
            <w:r>
              <w:rPr>
                <w:rFonts w:hint="eastAsia" w:asciiTheme="minorEastAsia" w:hAnsiTheme="minorEastAsia" w:eastAsiaTheme="minorEastAsia" w:cstheme="minorEastAsia"/>
                <w:szCs w:val="21"/>
                <w:lang w:eastAsia="zh-CN"/>
              </w:rPr>
              <w:t>任职经历，并</w:t>
            </w:r>
            <w:r>
              <w:rPr>
                <w:rFonts w:hint="eastAsia" w:asciiTheme="minorEastAsia" w:hAnsiTheme="minorEastAsia" w:eastAsiaTheme="minorEastAsia" w:cstheme="minorEastAsia"/>
                <w:szCs w:val="21"/>
              </w:rPr>
              <w:t>牵头1个以上项目开发全过程</w:t>
            </w:r>
            <w:r>
              <w:rPr>
                <w:rFonts w:hint="eastAsia" w:asciiTheme="minorEastAsia" w:hAnsiTheme="minorEastAsia" w:eastAsiaTheme="minorEastAsia" w:cstheme="minorEastAsia"/>
                <w:szCs w:val="21"/>
                <w:lang w:eastAsia="zh-CN"/>
              </w:rPr>
              <w:t>；</w:t>
            </w:r>
          </w:p>
          <w:p>
            <w:pPr>
              <w:keepNext w:val="0"/>
              <w:keepLines w:val="0"/>
              <w:suppressLineNumbers w:val="0"/>
              <w:snapToGrid w:val="0"/>
              <w:spacing w:before="0" w:beforeAutospacing="0" w:after="0" w:afterAutospacing="0"/>
              <w:ind w:left="0" w:right="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lang w:eastAsia="zh-CN"/>
              </w:rPr>
              <w:t>）英语能够作为工作语言；</w:t>
            </w:r>
          </w:p>
          <w:p>
            <w:pPr>
              <w:keepNext w:val="0"/>
              <w:keepLines w:val="0"/>
              <w:suppressLineNumbers w:val="0"/>
              <w:snapToGrid w:val="0"/>
              <w:spacing w:before="0" w:beforeAutospacing="0" w:after="0" w:afterAutospacing="0"/>
              <w:ind w:left="0" w:leftChars="0" w:right="0" w:rightChars="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napToGrid w:val="0"/>
                <w:spacing w:val="-4"/>
                <w:szCs w:val="21"/>
                <w:lang w:eastAsia="zh-CN"/>
              </w:rPr>
              <w:t>具有法律职业资格或财务相关资格证书</w:t>
            </w:r>
            <w:r>
              <w:rPr>
                <w:rFonts w:hint="eastAsia" w:asciiTheme="minorEastAsia" w:hAnsiTheme="minorEastAsia" w:eastAsiaTheme="minorEastAsia" w:cstheme="minorEastAsia"/>
                <w:snapToGrid w:val="0"/>
                <w:spacing w:val="-4"/>
                <w:szCs w:val="21"/>
                <w:lang w:val="en-US" w:eastAsia="zh-CN"/>
              </w:rPr>
              <w:t>者</w:t>
            </w:r>
            <w:r>
              <w:rPr>
                <w:rFonts w:hint="eastAsia" w:asciiTheme="minorEastAsia" w:hAnsiTheme="minorEastAsia" w:eastAsiaTheme="minorEastAsia" w:cstheme="minorEastAsia"/>
                <w:snapToGrid w:val="0"/>
                <w:spacing w:val="-4"/>
                <w:szCs w:val="21"/>
                <w:lang w:eastAsia="zh-CN"/>
              </w:rPr>
              <w:t>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9</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szCs w:val="21"/>
              </w:rPr>
              <w:t>项目开发</w:t>
            </w:r>
            <w:r>
              <w:rPr>
                <w:rFonts w:hint="eastAsia" w:ascii="宋体" w:hAnsi="宋体"/>
                <w:szCs w:val="21"/>
                <w:lang w:val="en-US" w:eastAsia="zh-CN"/>
              </w:rPr>
              <w:t>业务</w:t>
            </w:r>
            <w:r>
              <w:rPr>
                <w:rFonts w:hint="eastAsia" w:ascii="宋体" w:hAnsi="宋体"/>
                <w:szCs w:val="21"/>
              </w:rPr>
              <w:t>岗</w:t>
            </w:r>
          </w:p>
        </w:tc>
        <w:tc>
          <w:tcPr>
            <w:tcW w:w="5760" w:type="dxa"/>
            <w:tcBorders>
              <w:tl2br w:val="nil"/>
              <w:tr2bl w:val="nil"/>
            </w:tcBorders>
            <w:vAlign w:val="top"/>
          </w:tcPr>
          <w:p>
            <w:pPr>
              <w:keepNext w:val="0"/>
              <w:keepLines w:val="0"/>
              <w:numPr>
                <w:ilvl w:val="0"/>
                <w:numId w:val="5"/>
              </w:numPr>
              <w:suppressLineNumbers w:val="0"/>
              <w:snapToGrid w:val="0"/>
              <w:spacing w:before="0" w:beforeAutospacing="0" w:after="0" w:afterAutospacing="0" w:line="264" w:lineRule="auto"/>
              <w:ind w:left="0" w:right="0"/>
              <w:jc w:val="left"/>
              <w:rPr>
                <w:rFonts w:hint="eastAsia" w:ascii="宋体" w:hAnsi="宋体" w:cs="宋体"/>
                <w:snapToGrid w:val="0"/>
                <w:spacing w:val="-4"/>
                <w:szCs w:val="21"/>
              </w:rPr>
            </w:pPr>
            <w:r>
              <w:rPr>
                <w:rFonts w:hint="eastAsia" w:ascii="宋体" w:hAnsi="宋体" w:cs="宋体"/>
                <w:snapToGrid w:val="0"/>
                <w:spacing w:val="-4"/>
                <w:szCs w:val="21"/>
              </w:rPr>
              <w:t>跟踪、收集和整理项目地区的政治、经济、投资环境、能源市场、资本市场和国际贸易等相关信息，推动公司在该区域进行电力投资、技术交流与合作；</w:t>
            </w:r>
          </w:p>
          <w:p>
            <w:pPr>
              <w:keepNext w:val="0"/>
              <w:keepLines w:val="0"/>
              <w:numPr>
                <w:ilvl w:val="0"/>
                <w:numId w:val="5"/>
              </w:numPr>
              <w:suppressLineNumbers w:val="0"/>
              <w:snapToGrid w:val="0"/>
              <w:spacing w:before="0" w:beforeAutospacing="0" w:after="0" w:afterAutospacing="0" w:line="264" w:lineRule="auto"/>
              <w:ind w:left="0" w:right="0"/>
              <w:jc w:val="left"/>
              <w:rPr>
                <w:rFonts w:hint="eastAsia" w:ascii="宋体" w:hAnsi="宋体" w:cs="宋体"/>
                <w:snapToGrid w:val="0"/>
                <w:spacing w:val="-4"/>
                <w:szCs w:val="21"/>
              </w:rPr>
            </w:pPr>
            <w:r>
              <w:rPr>
                <w:rFonts w:hint="eastAsia" w:ascii="宋体" w:hAnsi="宋体" w:cs="宋体"/>
                <w:snapToGrid w:val="0"/>
                <w:spacing w:val="-4"/>
                <w:szCs w:val="21"/>
              </w:rPr>
              <w:t>负责代表公司与项目地区的国家政府、相关企业和机构、中国驻当地使领馆、中资企业、商会等沟通联络，建立有效沟通联络渠道； </w:t>
            </w:r>
          </w:p>
          <w:p>
            <w:pPr>
              <w:keepNext w:val="0"/>
              <w:keepLines w:val="0"/>
              <w:numPr>
                <w:ilvl w:val="0"/>
                <w:numId w:val="0"/>
              </w:numPr>
              <w:suppressLineNumbers w:val="0"/>
              <w:snapToGrid w:val="0"/>
              <w:spacing w:before="0" w:beforeAutospacing="0" w:after="0" w:afterAutospacing="0" w:line="264" w:lineRule="auto"/>
              <w:ind w:left="0" w:leftChars="0" w:right="0" w:rightChars="0" w:firstLine="0" w:firstLineChars="0"/>
              <w:jc w:val="left"/>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3</w:t>
            </w:r>
            <w:r>
              <w:rPr>
                <w:rFonts w:hint="eastAsia" w:ascii="宋体" w:hAnsi="宋体" w:cs="宋体"/>
                <w:snapToGrid w:val="0"/>
                <w:spacing w:val="-4"/>
                <w:szCs w:val="21"/>
                <w:lang w:eastAsia="zh-CN"/>
              </w:rPr>
              <w:t>）参与项目开发工作，配合做好项目投资及运营等投后管理。</w:t>
            </w:r>
          </w:p>
        </w:tc>
        <w:tc>
          <w:tcPr>
            <w:tcW w:w="1155"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color w:val="000000"/>
                <w:kern w:val="0"/>
                <w:szCs w:val="21"/>
              </w:rPr>
              <w:t>电力、经济、企业管理</w:t>
            </w:r>
            <w:r>
              <w:rPr>
                <w:rFonts w:hint="eastAsia" w:ascii="宋体" w:hAnsi="宋体" w:cs="宋体"/>
                <w:color w:val="000000"/>
                <w:kern w:val="0"/>
                <w:szCs w:val="21"/>
                <w:lang w:eastAsia="zh-CN"/>
              </w:rPr>
              <w:t>、越南语等</w:t>
            </w:r>
            <w:r>
              <w:rPr>
                <w:rFonts w:hint="eastAsia" w:ascii="宋体" w:hAnsi="宋体" w:cs="宋体"/>
                <w:color w:val="000000"/>
                <w:kern w:val="0"/>
                <w:szCs w:val="21"/>
              </w:rPr>
              <w:t>相关专业</w:t>
            </w:r>
          </w:p>
        </w:tc>
        <w:tc>
          <w:tcPr>
            <w:tcW w:w="4215" w:type="dxa"/>
            <w:tcBorders>
              <w:tl2br w:val="nil"/>
              <w:tr2bl w:val="nil"/>
            </w:tcBorders>
            <w:vAlign w:val="top"/>
          </w:tcPr>
          <w:p>
            <w:pPr>
              <w:keepNext w:val="0"/>
              <w:keepLines w:val="0"/>
              <w:suppressLineNumbers w:val="0"/>
              <w:snapToGrid w:val="0"/>
              <w:spacing w:before="0" w:beforeAutospacing="0" w:after="0" w:afterAutospacing="0"/>
              <w:ind w:left="0" w:right="0"/>
              <w:jc w:val="left"/>
              <w:rPr>
                <w:rFonts w:hint="eastAsia" w:ascii="宋体" w:hAnsi="宋体" w:cs="宋体"/>
                <w:snapToGrid w:val="0"/>
                <w:spacing w:val="-4"/>
                <w:szCs w:val="21"/>
                <w:lang w:eastAsia="zh-CN"/>
              </w:rPr>
            </w:pPr>
            <w:r>
              <w:rPr>
                <w:rFonts w:hint="eastAsia" w:ascii="宋体" w:hAnsi="宋体" w:cs="宋体"/>
                <w:snapToGrid w:val="0"/>
                <w:spacing w:val="-4"/>
                <w:szCs w:val="21"/>
              </w:rPr>
              <w:t>（1）</w:t>
            </w:r>
            <w:r>
              <w:rPr>
                <w:rFonts w:hint="eastAsia" w:ascii="宋体" w:hAnsi="宋体" w:cs="宋体"/>
                <w:snapToGrid w:val="0"/>
                <w:spacing w:val="-4"/>
                <w:szCs w:val="21"/>
                <w:lang w:eastAsia="zh-CN"/>
              </w:rPr>
              <w:t>具有</w:t>
            </w:r>
            <w:r>
              <w:rPr>
                <w:rFonts w:hint="eastAsia" w:ascii="宋体" w:hAnsi="宋体" w:cs="宋体"/>
                <w:snapToGrid w:val="0"/>
                <w:spacing w:val="-4"/>
                <w:szCs w:val="21"/>
              </w:rPr>
              <w:t>5年</w:t>
            </w:r>
            <w:r>
              <w:rPr>
                <w:rFonts w:hint="eastAsia" w:ascii="宋体" w:hAnsi="宋体" w:cs="宋体"/>
                <w:snapToGrid w:val="0"/>
                <w:spacing w:val="-4"/>
                <w:szCs w:val="21"/>
                <w:lang w:val="en-US" w:eastAsia="zh-CN"/>
              </w:rPr>
              <w:t>及</w:t>
            </w:r>
            <w:r>
              <w:rPr>
                <w:rFonts w:hint="eastAsia" w:ascii="宋体" w:hAnsi="宋体" w:cs="宋体"/>
                <w:snapToGrid w:val="0"/>
                <w:spacing w:val="-4"/>
                <w:szCs w:val="21"/>
              </w:rPr>
              <w:t>以上</w:t>
            </w:r>
            <w:r>
              <w:rPr>
                <w:rFonts w:hint="eastAsia" w:ascii="宋体" w:hAnsi="宋体" w:cs="宋体"/>
                <w:snapToGrid w:val="0"/>
                <w:spacing w:val="-4"/>
                <w:szCs w:val="21"/>
                <w:lang w:eastAsia="zh-CN"/>
              </w:rPr>
              <w:t>相关工作经验；</w:t>
            </w:r>
          </w:p>
          <w:p>
            <w:pPr>
              <w:keepNext w:val="0"/>
              <w:keepLines w:val="0"/>
              <w:numPr>
                <w:ilvl w:val="0"/>
                <w:numId w:val="6"/>
              </w:numPr>
              <w:suppressLineNumbers w:val="0"/>
              <w:snapToGrid w:val="0"/>
              <w:spacing w:before="0" w:beforeAutospacing="0" w:after="0" w:afterAutospacing="0"/>
              <w:ind w:left="0" w:right="0"/>
              <w:jc w:val="left"/>
              <w:rPr>
                <w:rFonts w:hint="eastAsia" w:ascii="宋体" w:hAnsi="宋体" w:cs="宋体"/>
                <w:snapToGrid w:val="0"/>
                <w:spacing w:val="-4"/>
                <w:szCs w:val="21"/>
              </w:rPr>
            </w:pPr>
            <w:r>
              <w:rPr>
                <w:rFonts w:hint="eastAsia" w:ascii="宋体" w:hAnsi="宋体" w:cs="宋体"/>
                <w:snapToGrid w:val="0"/>
                <w:spacing w:val="-4"/>
                <w:szCs w:val="21"/>
                <w:lang w:eastAsia="zh-CN"/>
              </w:rPr>
              <w:t>熟悉</w:t>
            </w:r>
            <w:r>
              <w:rPr>
                <w:rFonts w:hint="eastAsia" w:ascii="宋体" w:hAnsi="宋体" w:cs="宋体"/>
                <w:snapToGrid w:val="0"/>
                <w:spacing w:val="-4"/>
                <w:szCs w:val="21"/>
              </w:rPr>
              <w:t>电力项目涉外股权并购、绿地开发或项目开发建设运营；</w:t>
            </w:r>
          </w:p>
          <w:p>
            <w:pPr>
              <w:keepNext w:val="0"/>
              <w:keepLines w:val="0"/>
              <w:numPr>
                <w:ilvl w:val="0"/>
                <w:numId w:val="6"/>
              </w:numPr>
              <w:suppressLineNumbers w:val="0"/>
              <w:snapToGrid w:val="0"/>
              <w:spacing w:before="0" w:beforeAutospacing="0" w:after="0" w:afterAutospacing="0"/>
              <w:ind w:left="0" w:right="0"/>
              <w:jc w:val="left"/>
              <w:rPr>
                <w:rFonts w:hint="eastAsia" w:ascii="宋体" w:hAnsi="宋体" w:cs="宋体"/>
                <w:snapToGrid w:val="0"/>
                <w:spacing w:val="-4"/>
                <w:szCs w:val="21"/>
              </w:rPr>
            </w:pPr>
            <w:r>
              <w:rPr>
                <w:rFonts w:hint="eastAsia" w:ascii="宋体" w:hAnsi="宋体" w:cs="宋体"/>
                <w:snapToGrid w:val="0"/>
                <w:spacing w:val="-4"/>
                <w:szCs w:val="21"/>
              </w:rPr>
              <w:t>英语</w:t>
            </w:r>
            <w:r>
              <w:rPr>
                <w:rFonts w:hint="eastAsia" w:ascii="宋体" w:hAnsi="宋体" w:cs="宋体"/>
                <w:snapToGrid w:val="0"/>
                <w:spacing w:val="-4"/>
                <w:szCs w:val="21"/>
                <w:lang w:eastAsia="zh-CN"/>
              </w:rPr>
              <w:t>或</w:t>
            </w:r>
            <w:r>
              <w:rPr>
                <w:rFonts w:hint="eastAsia" w:ascii="宋体" w:hAnsi="宋体" w:cs="宋体"/>
                <w:snapToGrid w:val="0"/>
                <w:spacing w:val="-4"/>
                <w:szCs w:val="21"/>
                <w:highlight w:val="none"/>
                <w:lang w:eastAsia="zh-CN"/>
              </w:rPr>
              <w:t>越南语能作为工作语言；</w:t>
            </w:r>
          </w:p>
          <w:p>
            <w:pPr>
              <w:keepNext w:val="0"/>
              <w:keepLines w:val="0"/>
              <w:numPr>
                <w:ilvl w:val="0"/>
                <w:numId w:val="6"/>
              </w:numPr>
              <w:suppressLineNumbers w:val="0"/>
              <w:snapToGrid w:val="0"/>
              <w:spacing w:before="0" w:beforeAutospacing="0" w:after="0" w:afterAutospacing="0"/>
              <w:ind w:left="0" w:leftChars="0" w:right="0" w:rightChars="0"/>
              <w:jc w:val="left"/>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highlight w:val="none"/>
                <w:lang w:eastAsia="zh-CN"/>
              </w:rPr>
              <w:t>具有项目开发、项目管理</w:t>
            </w:r>
            <w:r>
              <w:rPr>
                <w:rFonts w:hint="eastAsia" w:ascii="宋体" w:hAnsi="宋体" w:cs="宋体"/>
                <w:snapToGrid w:val="0"/>
                <w:spacing w:val="-4"/>
                <w:szCs w:val="21"/>
              </w:rPr>
              <w:t>或海外常驻工作经历</w:t>
            </w:r>
            <w:r>
              <w:rPr>
                <w:rFonts w:hint="eastAsia" w:ascii="宋体" w:hAnsi="宋体" w:cs="宋体"/>
                <w:snapToGrid w:val="0"/>
                <w:spacing w:val="-4"/>
                <w:szCs w:val="21"/>
                <w:lang w:eastAsia="zh-CN"/>
              </w:rPr>
              <w:t>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10</w:t>
            </w:r>
          </w:p>
        </w:tc>
        <w:tc>
          <w:tcPr>
            <w:tcW w:w="117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lang w:eastAsia="zh-CN"/>
              </w:rPr>
              <w:t>投融资部</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Theme="minorEastAsia" w:hAnsiTheme="minorEastAsia" w:eastAsiaTheme="minorEastAsia" w:cstheme="minorEastAsia"/>
                <w:snapToGrid w:val="0"/>
                <w:kern w:val="0"/>
                <w:szCs w:val="21"/>
                <w:lang w:eastAsia="zh-CN"/>
              </w:rPr>
              <w:t>投资管理</w:t>
            </w:r>
            <w:r>
              <w:rPr>
                <w:rFonts w:hint="eastAsia" w:asciiTheme="minorEastAsia" w:hAnsiTheme="minorEastAsia" w:eastAsiaTheme="minorEastAsia" w:cstheme="minorEastAsia"/>
                <w:snapToGrid w:val="0"/>
                <w:kern w:val="0"/>
                <w:szCs w:val="21"/>
                <w:lang w:val="en-US" w:eastAsia="zh-CN"/>
              </w:rPr>
              <w:t>经理</w:t>
            </w:r>
          </w:p>
        </w:tc>
        <w:tc>
          <w:tcPr>
            <w:tcW w:w="5760" w:type="dxa"/>
            <w:tcBorders>
              <w:tl2br w:val="nil"/>
              <w:tr2bl w:val="nil"/>
            </w:tcBorders>
            <w:vAlign w:val="center"/>
          </w:tcPr>
          <w:p>
            <w:pPr>
              <w:keepNext w:val="0"/>
              <w:keepLines w:val="0"/>
              <w:suppressLineNumbers w:val="0"/>
              <w:snapToGrid w:val="0"/>
              <w:spacing w:before="0" w:beforeAutospacing="0" w:after="0" w:afterAutospacing="0" w:line="264" w:lineRule="auto"/>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lang w:eastAsia="zh-CN"/>
              </w:rPr>
              <w:t>（</w:t>
            </w:r>
            <w:r>
              <w:rPr>
                <w:rFonts w:hint="eastAsia" w:asciiTheme="minorEastAsia" w:hAnsiTheme="minorEastAsia" w:eastAsiaTheme="minorEastAsia" w:cstheme="minorEastAsia"/>
                <w:snapToGrid w:val="0"/>
                <w:spacing w:val="-4"/>
                <w:szCs w:val="21"/>
                <w:lang w:val="en-US" w:eastAsia="zh-CN"/>
              </w:rPr>
              <w:t>1</w:t>
            </w:r>
            <w:r>
              <w:rPr>
                <w:rFonts w:hint="eastAsia" w:asciiTheme="minorEastAsia" w:hAnsiTheme="minorEastAsia" w:eastAsiaTheme="minorEastAsia" w:cstheme="minorEastAsia"/>
                <w:snapToGrid w:val="0"/>
                <w:spacing w:val="-4"/>
                <w:szCs w:val="21"/>
                <w:lang w:eastAsia="zh-CN"/>
              </w:rPr>
              <w:t>）</w:t>
            </w:r>
            <w:r>
              <w:rPr>
                <w:rFonts w:hint="eastAsia" w:asciiTheme="minorEastAsia" w:hAnsiTheme="minorEastAsia" w:eastAsiaTheme="minorEastAsia" w:cstheme="minorEastAsia"/>
                <w:snapToGrid w:val="0"/>
                <w:spacing w:val="-4"/>
                <w:szCs w:val="21"/>
              </w:rPr>
              <w:t>全程参与</w:t>
            </w:r>
            <w:r>
              <w:rPr>
                <w:rFonts w:hint="eastAsia" w:asciiTheme="minorEastAsia" w:hAnsiTheme="minorEastAsia" w:eastAsiaTheme="minorEastAsia" w:cstheme="minorEastAsia"/>
                <w:snapToGrid w:val="0"/>
                <w:spacing w:val="-4"/>
                <w:szCs w:val="21"/>
                <w:lang w:eastAsia="zh-CN"/>
              </w:rPr>
              <w:t>公司</w:t>
            </w:r>
            <w:r>
              <w:rPr>
                <w:rFonts w:hint="eastAsia" w:asciiTheme="minorEastAsia" w:hAnsiTheme="minorEastAsia" w:eastAsiaTheme="minorEastAsia" w:cstheme="minorEastAsia"/>
                <w:snapToGrid w:val="0"/>
                <w:spacing w:val="-4"/>
                <w:szCs w:val="21"/>
              </w:rPr>
              <w:t>投资项目立项的审查与可行性研究；组织研究项目的财务指标，初步评估项目的投资价值</w:t>
            </w:r>
            <w:r>
              <w:rPr>
                <w:rFonts w:hint="eastAsia" w:asciiTheme="minorEastAsia" w:hAnsiTheme="minorEastAsia" w:eastAsiaTheme="minorEastAsia" w:cstheme="minorEastAsia"/>
                <w:snapToGrid w:val="0"/>
                <w:spacing w:val="-4"/>
                <w:szCs w:val="21"/>
                <w:lang w:eastAsia="zh-CN"/>
              </w:rPr>
              <w:t>、</w:t>
            </w:r>
            <w:r>
              <w:rPr>
                <w:rFonts w:hint="eastAsia" w:asciiTheme="minorEastAsia" w:hAnsiTheme="minorEastAsia" w:eastAsiaTheme="minorEastAsia" w:cstheme="minorEastAsia"/>
                <w:snapToGrid w:val="0"/>
                <w:spacing w:val="-4"/>
                <w:szCs w:val="21"/>
              </w:rPr>
              <w:t>财务税务相关风险，参与编写项目建议书</w:t>
            </w:r>
            <w:r>
              <w:rPr>
                <w:rFonts w:hint="eastAsia" w:asciiTheme="minorEastAsia" w:hAnsiTheme="minorEastAsia" w:eastAsiaTheme="minorEastAsia" w:cstheme="minorEastAsia"/>
                <w:snapToGrid w:val="0"/>
                <w:spacing w:val="-4"/>
                <w:szCs w:val="21"/>
                <w:lang w:eastAsia="zh-CN"/>
              </w:rPr>
              <w:t>；</w:t>
            </w:r>
          </w:p>
          <w:p>
            <w:pPr>
              <w:keepNext w:val="0"/>
              <w:keepLines w:val="0"/>
              <w:suppressLineNumbers w:val="0"/>
              <w:snapToGrid w:val="0"/>
              <w:spacing w:before="0" w:beforeAutospacing="0" w:after="0" w:afterAutospacing="0" w:line="264" w:lineRule="auto"/>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lang w:eastAsia="zh-CN"/>
              </w:rPr>
              <w:t>（</w:t>
            </w:r>
            <w:r>
              <w:rPr>
                <w:rFonts w:hint="eastAsia" w:asciiTheme="minorEastAsia" w:hAnsiTheme="minorEastAsia" w:eastAsiaTheme="minorEastAsia" w:cstheme="minorEastAsia"/>
                <w:snapToGrid w:val="0"/>
                <w:spacing w:val="-4"/>
                <w:szCs w:val="21"/>
                <w:lang w:val="en-US" w:eastAsia="zh-CN"/>
              </w:rPr>
              <w:t>2</w:t>
            </w:r>
            <w:r>
              <w:rPr>
                <w:rFonts w:hint="eastAsia" w:asciiTheme="minorEastAsia" w:hAnsiTheme="minorEastAsia" w:eastAsiaTheme="minorEastAsia" w:cstheme="minorEastAsia"/>
                <w:snapToGrid w:val="0"/>
                <w:spacing w:val="-4"/>
                <w:szCs w:val="21"/>
                <w:lang w:eastAsia="zh-CN"/>
              </w:rPr>
              <w:t>）</w:t>
            </w:r>
            <w:r>
              <w:rPr>
                <w:rFonts w:hint="eastAsia" w:asciiTheme="minorEastAsia" w:hAnsiTheme="minorEastAsia" w:eastAsiaTheme="minorEastAsia" w:cstheme="minorEastAsia"/>
                <w:snapToGrid w:val="0"/>
                <w:spacing w:val="-4"/>
                <w:szCs w:val="21"/>
              </w:rPr>
              <w:t>组织编写项目经济可行性分析报告，负责项目开发的模型搭建、分析、审核以及相关评估工作，全面深入评估项目投资价值、投资回报率</w:t>
            </w:r>
            <w:r>
              <w:rPr>
                <w:rFonts w:hint="eastAsia" w:asciiTheme="minorEastAsia" w:hAnsiTheme="minorEastAsia" w:eastAsiaTheme="minorEastAsia" w:cstheme="minorEastAsia"/>
                <w:snapToGrid w:val="0"/>
                <w:spacing w:val="-4"/>
                <w:szCs w:val="21"/>
                <w:lang w:eastAsia="zh-CN"/>
              </w:rPr>
              <w:t>，分析</w:t>
            </w:r>
            <w:r>
              <w:rPr>
                <w:rFonts w:hint="eastAsia" w:asciiTheme="minorEastAsia" w:hAnsiTheme="minorEastAsia" w:eastAsiaTheme="minorEastAsia" w:cstheme="minorEastAsia"/>
                <w:snapToGrid w:val="0"/>
                <w:spacing w:val="-4"/>
                <w:szCs w:val="21"/>
              </w:rPr>
              <w:t>投融资相关风险</w:t>
            </w:r>
            <w:r>
              <w:rPr>
                <w:rFonts w:hint="eastAsia" w:asciiTheme="minorEastAsia" w:hAnsiTheme="minorEastAsia" w:eastAsiaTheme="minorEastAsia" w:cstheme="minorEastAsia"/>
                <w:snapToGrid w:val="0"/>
                <w:spacing w:val="-4"/>
                <w:szCs w:val="21"/>
                <w:lang w:eastAsia="zh-CN"/>
              </w:rPr>
              <w:t>，并提出应对建议；</w:t>
            </w:r>
          </w:p>
          <w:p>
            <w:pPr>
              <w:keepNext w:val="0"/>
              <w:keepLines w:val="0"/>
              <w:suppressLineNumbers w:val="0"/>
              <w:snapToGrid w:val="0"/>
              <w:spacing w:before="0" w:beforeAutospacing="0" w:after="0" w:afterAutospacing="0" w:line="264" w:lineRule="auto"/>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lang w:eastAsia="zh-CN"/>
              </w:rPr>
              <w:t>（</w:t>
            </w:r>
            <w:r>
              <w:rPr>
                <w:rFonts w:hint="eastAsia" w:asciiTheme="minorEastAsia" w:hAnsiTheme="minorEastAsia" w:eastAsiaTheme="minorEastAsia" w:cstheme="minorEastAsia"/>
                <w:snapToGrid w:val="0"/>
                <w:spacing w:val="-4"/>
                <w:szCs w:val="21"/>
                <w:lang w:val="en-US" w:eastAsia="zh-CN"/>
              </w:rPr>
              <w:t>3</w:t>
            </w:r>
            <w:r>
              <w:rPr>
                <w:rFonts w:hint="eastAsia" w:asciiTheme="minorEastAsia" w:hAnsiTheme="minorEastAsia" w:eastAsiaTheme="minorEastAsia" w:cstheme="minorEastAsia"/>
                <w:snapToGrid w:val="0"/>
                <w:spacing w:val="-4"/>
                <w:szCs w:val="21"/>
                <w:lang w:eastAsia="zh-CN"/>
              </w:rPr>
              <w:t>）</w:t>
            </w:r>
            <w:r>
              <w:rPr>
                <w:rFonts w:hint="eastAsia" w:asciiTheme="minorEastAsia" w:hAnsiTheme="minorEastAsia" w:eastAsiaTheme="minorEastAsia" w:cstheme="minorEastAsia"/>
                <w:snapToGrid w:val="0"/>
                <w:spacing w:val="-4"/>
                <w:szCs w:val="21"/>
              </w:rPr>
              <w:t>组织实施项目的财税尽职调查</w:t>
            </w:r>
            <w:r>
              <w:rPr>
                <w:rFonts w:hint="eastAsia" w:asciiTheme="minorEastAsia" w:hAnsiTheme="minorEastAsia" w:eastAsiaTheme="minorEastAsia" w:cstheme="minorEastAsia"/>
                <w:snapToGrid w:val="0"/>
                <w:spacing w:val="-4"/>
                <w:szCs w:val="21"/>
                <w:lang w:eastAsia="zh-CN"/>
              </w:rPr>
              <w:t>，开展</w:t>
            </w:r>
            <w:r>
              <w:rPr>
                <w:rFonts w:hint="eastAsia" w:asciiTheme="minorEastAsia" w:hAnsiTheme="minorEastAsia" w:eastAsiaTheme="minorEastAsia" w:cstheme="minorEastAsia"/>
                <w:snapToGrid w:val="0"/>
                <w:spacing w:val="-4"/>
                <w:szCs w:val="21"/>
              </w:rPr>
              <w:t>税务筹划</w:t>
            </w:r>
            <w:r>
              <w:rPr>
                <w:rFonts w:hint="eastAsia" w:asciiTheme="minorEastAsia" w:hAnsiTheme="minorEastAsia" w:eastAsiaTheme="minorEastAsia" w:cstheme="minorEastAsia"/>
                <w:snapToGrid w:val="0"/>
                <w:spacing w:val="-4"/>
                <w:szCs w:val="21"/>
                <w:lang w:eastAsia="zh-CN"/>
              </w:rPr>
              <w:t>，分析项目财税</w:t>
            </w:r>
            <w:r>
              <w:rPr>
                <w:rFonts w:hint="eastAsia" w:asciiTheme="minorEastAsia" w:hAnsiTheme="minorEastAsia" w:eastAsiaTheme="minorEastAsia" w:cstheme="minorEastAsia"/>
                <w:snapToGrid w:val="0"/>
                <w:spacing w:val="-4"/>
                <w:szCs w:val="21"/>
              </w:rPr>
              <w:t>风险，</w:t>
            </w:r>
            <w:r>
              <w:rPr>
                <w:rFonts w:hint="eastAsia" w:asciiTheme="minorEastAsia" w:hAnsiTheme="minorEastAsia" w:eastAsiaTheme="minorEastAsia" w:cstheme="minorEastAsia"/>
                <w:snapToGrid w:val="0"/>
                <w:spacing w:val="-4"/>
                <w:szCs w:val="21"/>
                <w:lang w:eastAsia="zh-CN"/>
              </w:rPr>
              <w:t>并</w:t>
            </w:r>
            <w:r>
              <w:rPr>
                <w:rFonts w:hint="eastAsia" w:asciiTheme="minorEastAsia" w:hAnsiTheme="minorEastAsia" w:eastAsiaTheme="minorEastAsia" w:cstheme="minorEastAsia"/>
                <w:snapToGrid w:val="0"/>
                <w:spacing w:val="-4"/>
                <w:szCs w:val="21"/>
              </w:rPr>
              <w:t>提出</w:t>
            </w:r>
            <w:r>
              <w:rPr>
                <w:rFonts w:hint="eastAsia" w:asciiTheme="minorEastAsia" w:hAnsiTheme="minorEastAsia" w:eastAsiaTheme="minorEastAsia" w:cstheme="minorEastAsia"/>
                <w:snapToGrid w:val="0"/>
                <w:spacing w:val="-4"/>
                <w:szCs w:val="21"/>
                <w:lang w:eastAsia="zh-CN"/>
              </w:rPr>
              <w:t>应对</w:t>
            </w:r>
            <w:r>
              <w:rPr>
                <w:rFonts w:hint="eastAsia" w:asciiTheme="minorEastAsia" w:hAnsiTheme="minorEastAsia" w:eastAsiaTheme="minorEastAsia" w:cstheme="minorEastAsia"/>
                <w:snapToGrid w:val="0"/>
                <w:spacing w:val="-4"/>
                <w:szCs w:val="21"/>
              </w:rPr>
              <w:t>建议</w:t>
            </w:r>
            <w:r>
              <w:rPr>
                <w:rFonts w:hint="eastAsia" w:asciiTheme="minorEastAsia" w:hAnsiTheme="minorEastAsia" w:eastAsiaTheme="minorEastAsia" w:cstheme="minorEastAsia"/>
                <w:snapToGrid w:val="0"/>
                <w:spacing w:val="-4"/>
                <w:szCs w:val="21"/>
                <w:lang w:eastAsia="zh-CN"/>
              </w:rPr>
              <w:t>；</w:t>
            </w:r>
          </w:p>
          <w:p>
            <w:pPr>
              <w:keepNext w:val="0"/>
              <w:keepLines w:val="0"/>
              <w:suppressLineNumbers w:val="0"/>
              <w:snapToGrid w:val="0"/>
              <w:spacing w:before="0" w:beforeAutospacing="0" w:after="0" w:afterAutospacing="0" w:line="264" w:lineRule="auto"/>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lang w:eastAsia="zh-CN"/>
              </w:rPr>
              <w:t>（</w:t>
            </w:r>
            <w:r>
              <w:rPr>
                <w:rFonts w:hint="eastAsia" w:asciiTheme="minorEastAsia" w:hAnsiTheme="minorEastAsia" w:eastAsiaTheme="minorEastAsia" w:cstheme="minorEastAsia"/>
                <w:snapToGrid w:val="0"/>
                <w:spacing w:val="-4"/>
                <w:szCs w:val="21"/>
                <w:lang w:val="en-US" w:eastAsia="zh-CN"/>
              </w:rPr>
              <w:t>4</w:t>
            </w:r>
            <w:r>
              <w:rPr>
                <w:rFonts w:hint="eastAsia" w:asciiTheme="minorEastAsia" w:hAnsiTheme="minorEastAsia" w:eastAsiaTheme="minorEastAsia" w:cstheme="minorEastAsia"/>
                <w:snapToGrid w:val="0"/>
                <w:spacing w:val="-4"/>
                <w:szCs w:val="21"/>
                <w:lang w:eastAsia="zh-CN"/>
              </w:rPr>
              <w:t>）</w:t>
            </w:r>
            <w:r>
              <w:rPr>
                <w:rFonts w:hint="eastAsia" w:asciiTheme="minorEastAsia" w:hAnsiTheme="minorEastAsia" w:eastAsiaTheme="minorEastAsia" w:cstheme="minorEastAsia"/>
                <w:snapToGrid w:val="0"/>
                <w:spacing w:val="-4"/>
                <w:szCs w:val="21"/>
              </w:rPr>
              <w:t>组织项目会计及税务顾问</w:t>
            </w:r>
            <w:r>
              <w:rPr>
                <w:rFonts w:hint="eastAsia" w:asciiTheme="minorEastAsia" w:hAnsiTheme="minorEastAsia" w:eastAsiaTheme="minorEastAsia" w:cstheme="minorEastAsia"/>
                <w:snapToGrid w:val="0"/>
                <w:spacing w:val="-4"/>
                <w:szCs w:val="21"/>
                <w:lang w:eastAsia="zh-CN"/>
              </w:rPr>
              <w:t>开展专项工作，管控会计及税务顾问工作质量；</w:t>
            </w:r>
          </w:p>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lang w:eastAsia="zh-CN"/>
              </w:rPr>
              <w:t>（</w:t>
            </w:r>
            <w:r>
              <w:rPr>
                <w:rFonts w:hint="eastAsia" w:asciiTheme="minorEastAsia" w:hAnsiTheme="minorEastAsia" w:eastAsiaTheme="minorEastAsia" w:cstheme="minorEastAsia"/>
                <w:snapToGrid w:val="0"/>
                <w:spacing w:val="-4"/>
                <w:szCs w:val="21"/>
                <w:lang w:val="en-US" w:eastAsia="zh-CN"/>
              </w:rPr>
              <w:t>5</w:t>
            </w:r>
            <w:r>
              <w:rPr>
                <w:rFonts w:hint="eastAsia" w:asciiTheme="minorEastAsia" w:hAnsiTheme="minorEastAsia" w:eastAsiaTheme="minorEastAsia" w:cstheme="minorEastAsia"/>
                <w:snapToGrid w:val="0"/>
                <w:spacing w:val="-4"/>
                <w:szCs w:val="21"/>
                <w:lang w:eastAsia="zh-CN"/>
              </w:rPr>
              <w:t>）</w:t>
            </w:r>
            <w:r>
              <w:rPr>
                <w:rFonts w:hint="eastAsia" w:asciiTheme="minorEastAsia" w:hAnsiTheme="minorEastAsia" w:eastAsiaTheme="minorEastAsia" w:cstheme="minorEastAsia"/>
                <w:snapToGrid w:val="0"/>
                <w:spacing w:val="-4"/>
                <w:szCs w:val="21"/>
              </w:rPr>
              <w:t>参与公司投资项目的商务谈判工作，控制投融资风险</w:t>
            </w:r>
            <w:r>
              <w:rPr>
                <w:rFonts w:hint="eastAsia" w:asciiTheme="minorEastAsia" w:hAnsiTheme="minorEastAsia" w:eastAsiaTheme="minorEastAsia" w:cstheme="minorEastAsia"/>
                <w:snapToGrid w:val="0"/>
                <w:spacing w:val="-4"/>
                <w:szCs w:val="21"/>
                <w:lang w:eastAsia="zh-CN"/>
              </w:rPr>
              <w:t>，对</w:t>
            </w:r>
            <w:r>
              <w:rPr>
                <w:rFonts w:hint="eastAsia" w:asciiTheme="minorEastAsia" w:hAnsiTheme="minorEastAsia" w:eastAsiaTheme="minorEastAsia" w:cstheme="minorEastAsia"/>
                <w:snapToGrid w:val="0"/>
                <w:spacing w:val="-4"/>
                <w:szCs w:val="21"/>
              </w:rPr>
              <w:t>项目开发业务中财税</w:t>
            </w:r>
            <w:r>
              <w:rPr>
                <w:rFonts w:hint="eastAsia" w:asciiTheme="minorEastAsia" w:hAnsiTheme="minorEastAsia" w:eastAsiaTheme="minorEastAsia" w:cstheme="minorEastAsia"/>
                <w:snapToGrid w:val="0"/>
                <w:spacing w:val="-4"/>
                <w:szCs w:val="21"/>
                <w:lang w:eastAsia="zh-CN"/>
              </w:rPr>
              <w:t>方面提供全方面</w:t>
            </w:r>
            <w:r>
              <w:rPr>
                <w:rFonts w:hint="eastAsia" w:asciiTheme="minorEastAsia" w:hAnsiTheme="minorEastAsia" w:eastAsiaTheme="minorEastAsia" w:cstheme="minorEastAsia"/>
                <w:snapToGrid w:val="0"/>
                <w:spacing w:val="-4"/>
                <w:szCs w:val="21"/>
              </w:rPr>
              <w:t>支持</w:t>
            </w:r>
            <w:r>
              <w:rPr>
                <w:rFonts w:hint="eastAsia" w:asciiTheme="minorEastAsia" w:hAnsiTheme="minorEastAsia" w:eastAsiaTheme="minorEastAsia" w:cstheme="minorEastAsia"/>
                <w:snapToGrid w:val="0"/>
                <w:spacing w:val="-4"/>
                <w:szCs w:val="21"/>
                <w:lang w:eastAsia="zh-CN"/>
              </w:rPr>
              <w:t>。</w:t>
            </w:r>
          </w:p>
        </w:tc>
        <w:tc>
          <w:tcPr>
            <w:tcW w:w="1155"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snapToGrid w:val="0"/>
                <w:spacing w:val="-4"/>
                <w:szCs w:val="21"/>
                <w:lang w:eastAsia="zh-CN"/>
              </w:rPr>
              <w:t>财务</w:t>
            </w:r>
            <w:r>
              <w:rPr>
                <w:rFonts w:hint="eastAsia" w:asciiTheme="minorEastAsia" w:hAnsiTheme="minorEastAsia" w:eastAsiaTheme="minorEastAsia" w:cstheme="minorEastAsia"/>
                <w:snapToGrid w:val="0"/>
                <w:spacing w:val="-4"/>
                <w:szCs w:val="21"/>
              </w:rPr>
              <w:t>、金融相关专业</w:t>
            </w:r>
          </w:p>
        </w:tc>
        <w:tc>
          <w:tcPr>
            <w:tcW w:w="4215" w:type="dxa"/>
            <w:tcBorders>
              <w:tl2br w:val="nil"/>
              <w:tr2bl w:val="nil"/>
            </w:tcBorders>
            <w:vAlign w:val="top"/>
          </w:tcPr>
          <w:p>
            <w:pPr>
              <w:keepNext w:val="0"/>
              <w:keepLines w:val="0"/>
              <w:numPr>
                <w:ilvl w:val="0"/>
                <w:numId w:val="7"/>
              </w:numPr>
              <w:suppressLineNumbers w:val="0"/>
              <w:snapToGrid w:val="0"/>
              <w:spacing w:before="0" w:beforeAutospacing="0" w:after="0" w:afterAutospacing="0"/>
              <w:ind w:left="0" w:right="0"/>
              <w:jc w:val="both"/>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lang w:eastAsia="zh-CN"/>
              </w:rPr>
              <w:t>具有</w:t>
            </w:r>
            <w:r>
              <w:rPr>
                <w:rFonts w:hint="eastAsia" w:asciiTheme="minorEastAsia" w:hAnsiTheme="minorEastAsia" w:eastAsiaTheme="minorEastAsia" w:cstheme="minorEastAsia"/>
                <w:snapToGrid w:val="0"/>
                <w:spacing w:val="-4"/>
                <w:szCs w:val="21"/>
                <w:lang w:val="en-US" w:eastAsia="zh-CN"/>
              </w:rPr>
              <w:t>8</w:t>
            </w:r>
            <w:r>
              <w:rPr>
                <w:rFonts w:hint="eastAsia" w:asciiTheme="minorEastAsia" w:hAnsiTheme="minorEastAsia" w:eastAsiaTheme="minorEastAsia" w:cstheme="minorEastAsia"/>
                <w:snapToGrid w:val="0"/>
                <w:spacing w:val="-4"/>
                <w:szCs w:val="21"/>
              </w:rPr>
              <w:t>年及以上境内外项目投融资相关工作</w:t>
            </w:r>
            <w:r>
              <w:rPr>
                <w:rFonts w:hint="eastAsia" w:asciiTheme="minorEastAsia" w:hAnsiTheme="minorEastAsia" w:eastAsiaTheme="minorEastAsia" w:cstheme="minorEastAsia"/>
                <w:snapToGrid w:val="0"/>
                <w:spacing w:val="-4"/>
                <w:szCs w:val="21"/>
                <w:lang w:eastAsia="zh-CN"/>
              </w:rPr>
              <w:t>经验；</w:t>
            </w:r>
          </w:p>
          <w:p>
            <w:pPr>
              <w:keepNext w:val="0"/>
              <w:keepLines w:val="0"/>
              <w:numPr>
                <w:ilvl w:val="0"/>
                <w:numId w:val="7"/>
              </w:numPr>
              <w:suppressLineNumbers w:val="0"/>
              <w:snapToGrid w:val="0"/>
              <w:spacing w:before="0" w:beforeAutospacing="0" w:after="0" w:afterAutospacing="0"/>
              <w:ind w:left="0" w:leftChars="0" w:right="0" w:rightChars="0"/>
              <w:jc w:val="both"/>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具有较扎实的专业知识，熟悉</w:t>
            </w:r>
            <w:r>
              <w:rPr>
                <w:rFonts w:hint="eastAsia" w:asciiTheme="minorEastAsia" w:hAnsiTheme="minorEastAsia" w:eastAsiaTheme="minorEastAsia" w:cstheme="minorEastAsia"/>
                <w:snapToGrid w:val="0"/>
                <w:spacing w:val="-4"/>
                <w:szCs w:val="21"/>
              </w:rPr>
              <w:t>项目经济可行性分析</w:t>
            </w:r>
            <w:r>
              <w:rPr>
                <w:rFonts w:hint="eastAsia" w:asciiTheme="minorEastAsia" w:hAnsiTheme="minorEastAsia" w:eastAsiaTheme="minorEastAsia" w:cstheme="minorEastAsia"/>
                <w:snapToGrid w:val="0"/>
                <w:spacing w:val="-4"/>
                <w:szCs w:val="21"/>
                <w:lang w:eastAsia="zh-CN"/>
              </w:rPr>
              <w:t>涉及的建模、投资回报分析、尽职调查和税务筹划等工作。</w:t>
            </w:r>
          </w:p>
          <w:p>
            <w:pPr>
              <w:keepNext w:val="0"/>
              <w:keepLines w:val="0"/>
              <w:numPr>
                <w:ilvl w:val="0"/>
                <w:numId w:val="7"/>
              </w:numPr>
              <w:suppressLineNumbers w:val="0"/>
              <w:snapToGrid w:val="0"/>
              <w:spacing w:before="0" w:beforeAutospacing="0" w:after="0" w:afterAutospacing="0"/>
              <w:ind w:left="0" w:leftChars="0" w:right="0" w:rightChars="0"/>
              <w:jc w:val="both"/>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英语能够作为工作语言；</w:t>
            </w:r>
          </w:p>
          <w:p>
            <w:pPr>
              <w:keepNext w:val="0"/>
              <w:keepLines w:val="0"/>
              <w:numPr>
                <w:ilvl w:val="0"/>
                <w:numId w:val="7"/>
              </w:numPr>
              <w:suppressLineNumbers w:val="0"/>
              <w:snapToGrid w:val="0"/>
              <w:spacing w:before="0" w:beforeAutospacing="0" w:after="0" w:afterAutospacing="0"/>
              <w:ind w:left="0" w:leftChars="0" w:right="0" w:rightChars="0"/>
              <w:jc w:val="both"/>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napToGrid w:val="0"/>
                <w:spacing w:val="-4"/>
                <w:szCs w:val="21"/>
              </w:rPr>
              <w:t>具有</w:t>
            </w:r>
            <w:r>
              <w:rPr>
                <w:rFonts w:hint="eastAsia" w:asciiTheme="minorEastAsia" w:hAnsiTheme="minorEastAsia" w:eastAsiaTheme="minorEastAsia" w:cstheme="minorEastAsia"/>
                <w:snapToGrid w:val="0"/>
                <w:spacing w:val="-4"/>
                <w:szCs w:val="21"/>
                <w:lang w:val="en-US" w:eastAsia="zh-CN"/>
              </w:rPr>
              <w:t>CPA、CFA证书</w:t>
            </w:r>
            <w:r>
              <w:rPr>
                <w:rFonts w:hint="eastAsia" w:asciiTheme="minorEastAsia" w:hAnsiTheme="minorEastAsia" w:eastAsiaTheme="minorEastAsia" w:cstheme="minorEastAsia"/>
                <w:snapToGrid w:val="0"/>
                <w:spacing w:val="-4"/>
                <w:szCs w:val="21"/>
              </w:rPr>
              <w:t>或有丰富的境外项目投资成功案例者优先。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11</w:t>
            </w:r>
          </w:p>
        </w:tc>
        <w:tc>
          <w:tcPr>
            <w:tcW w:w="117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资产运营部</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Theme="minorEastAsia" w:hAnsiTheme="minorEastAsia" w:eastAsiaTheme="minorEastAsia" w:cstheme="minorEastAsia"/>
                <w:szCs w:val="21"/>
                <w:lang w:val="en-US" w:eastAsia="zh-CN"/>
              </w:rPr>
              <w:t>资产管理经理</w:t>
            </w:r>
          </w:p>
        </w:tc>
        <w:tc>
          <w:tcPr>
            <w:tcW w:w="5760" w:type="dxa"/>
            <w:tcBorders>
              <w:tl2br w:val="nil"/>
              <w:tr2bl w:val="nil"/>
            </w:tcBorders>
            <w:vAlign w:val="center"/>
          </w:tcPr>
          <w:p>
            <w:pPr>
              <w:snapToGrid w:val="0"/>
              <w:spacing w:line="264" w:lineRule="auto"/>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（1）</w:t>
            </w:r>
            <w:r>
              <w:rPr>
                <w:rFonts w:hint="eastAsia" w:asciiTheme="minorEastAsia" w:hAnsiTheme="minorEastAsia" w:eastAsiaTheme="minorEastAsia" w:cstheme="minorEastAsia"/>
                <w:snapToGrid w:val="0"/>
                <w:spacing w:val="-4"/>
                <w:szCs w:val="21"/>
                <w:lang w:eastAsia="zh-CN"/>
              </w:rPr>
              <w:t>为</w:t>
            </w:r>
            <w:r>
              <w:rPr>
                <w:rFonts w:hint="eastAsia" w:asciiTheme="minorEastAsia" w:hAnsiTheme="minorEastAsia" w:eastAsiaTheme="minorEastAsia" w:cstheme="minorEastAsia"/>
                <w:snapToGrid w:val="0"/>
                <w:spacing w:val="-4"/>
                <w:szCs w:val="21"/>
              </w:rPr>
              <w:t>董事及后备董事管理</w:t>
            </w:r>
            <w:r>
              <w:rPr>
                <w:rFonts w:hint="eastAsia" w:asciiTheme="minorEastAsia" w:hAnsiTheme="minorEastAsia" w:eastAsiaTheme="minorEastAsia" w:cstheme="minorEastAsia"/>
                <w:snapToGrid w:val="0"/>
                <w:spacing w:val="-4"/>
                <w:szCs w:val="21"/>
                <w:lang w:eastAsia="zh-CN"/>
              </w:rPr>
              <w:t>境外</w:t>
            </w:r>
            <w:r>
              <w:rPr>
                <w:rFonts w:hint="eastAsia" w:asciiTheme="minorEastAsia" w:hAnsiTheme="minorEastAsia" w:eastAsiaTheme="minorEastAsia" w:cstheme="minorEastAsia"/>
                <w:snapToGrid w:val="0"/>
                <w:spacing w:val="-4"/>
                <w:szCs w:val="21"/>
              </w:rPr>
              <w:t>资产</w:t>
            </w:r>
            <w:r>
              <w:rPr>
                <w:rFonts w:hint="eastAsia" w:asciiTheme="minorEastAsia" w:hAnsiTheme="minorEastAsia" w:eastAsiaTheme="minorEastAsia" w:cstheme="minorEastAsia"/>
                <w:snapToGrid w:val="0"/>
                <w:spacing w:val="-4"/>
                <w:szCs w:val="21"/>
                <w:lang w:eastAsia="zh-CN"/>
              </w:rPr>
              <w:t>提供专业支持</w:t>
            </w:r>
            <w:r>
              <w:rPr>
                <w:rFonts w:hint="eastAsia" w:asciiTheme="minorEastAsia" w:hAnsiTheme="minorEastAsia" w:eastAsiaTheme="minorEastAsia" w:cstheme="minorEastAsia"/>
                <w:snapToGrid w:val="0"/>
                <w:spacing w:val="-4"/>
                <w:szCs w:val="21"/>
              </w:rPr>
              <w:t>；</w:t>
            </w:r>
          </w:p>
          <w:p>
            <w:pPr>
              <w:snapToGrid w:val="0"/>
              <w:spacing w:line="264" w:lineRule="auto"/>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（2）负责海外资产项目董事会、股东会的筹备、召开和有关决议的督促落实等工作；</w:t>
            </w:r>
          </w:p>
          <w:p>
            <w:pPr>
              <w:snapToGrid w:val="0"/>
              <w:spacing w:line="264" w:lineRule="auto"/>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（3）为海外资产项目的生产、经营等环节提供支持和服务保障；</w:t>
            </w:r>
          </w:p>
          <w:p>
            <w:pPr>
              <w:snapToGrid w:val="0"/>
              <w:spacing w:line="264" w:lineRule="auto"/>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（4）参与海外资产项目的董事会及股东会等。</w:t>
            </w:r>
          </w:p>
        </w:tc>
        <w:tc>
          <w:tcPr>
            <w:tcW w:w="1155" w:type="dxa"/>
            <w:tcBorders>
              <w:tl2br w:val="nil"/>
              <w:tr2bl w:val="nil"/>
            </w:tcBorders>
            <w:vAlign w:val="center"/>
          </w:tcPr>
          <w:p>
            <w:pPr>
              <w:widowControl/>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电力、法律</w:t>
            </w:r>
            <w:r>
              <w:rPr>
                <w:rFonts w:hint="eastAsia" w:asciiTheme="minorEastAsia" w:hAnsiTheme="minorEastAsia" w:eastAsiaTheme="minorEastAsia" w:cstheme="minorEastAsia"/>
                <w:color w:val="000000"/>
                <w:kern w:val="0"/>
                <w:szCs w:val="21"/>
                <w:lang w:eastAsia="zh-CN"/>
              </w:rPr>
              <w:t>、经济、</w:t>
            </w:r>
            <w:r>
              <w:rPr>
                <w:rFonts w:hint="eastAsia" w:asciiTheme="minorEastAsia" w:hAnsiTheme="minorEastAsia" w:eastAsiaTheme="minorEastAsia" w:cstheme="minorEastAsia"/>
                <w:color w:val="000000"/>
                <w:kern w:val="0"/>
                <w:szCs w:val="21"/>
              </w:rPr>
              <w:t>管理相关专业</w:t>
            </w:r>
          </w:p>
        </w:tc>
        <w:tc>
          <w:tcPr>
            <w:tcW w:w="4215" w:type="dxa"/>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w:t>
            </w:r>
            <w:r>
              <w:rPr>
                <w:rFonts w:hint="eastAsia" w:asciiTheme="minorEastAsia" w:hAnsiTheme="minorEastAsia" w:eastAsiaTheme="minorEastAsia" w:cstheme="minorEastAsia"/>
                <w:snapToGrid w:val="0"/>
                <w:spacing w:val="-4"/>
                <w:szCs w:val="21"/>
                <w:lang w:val="en-US" w:eastAsia="zh-CN"/>
              </w:rPr>
              <w:t>1</w:t>
            </w:r>
            <w:r>
              <w:rPr>
                <w:rFonts w:hint="eastAsia" w:asciiTheme="minorEastAsia" w:hAnsiTheme="minorEastAsia" w:eastAsiaTheme="minorEastAsia" w:cstheme="minorEastAsia"/>
                <w:snapToGrid w:val="0"/>
                <w:spacing w:val="-4"/>
                <w:szCs w:val="21"/>
                <w:lang w:eastAsia="zh-CN"/>
              </w:rPr>
              <w:t>）具有</w:t>
            </w:r>
            <w:r>
              <w:rPr>
                <w:rFonts w:hint="eastAsia" w:asciiTheme="minorEastAsia" w:hAnsiTheme="minorEastAsia" w:eastAsiaTheme="minorEastAsia" w:cstheme="minorEastAsia"/>
                <w:snapToGrid w:val="0"/>
                <w:spacing w:val="-4"/>
                <w:szCs w:val="21"/>
                <w:lang w:val="en-US" w:eastAsia="zh-CN"/>
              </w:rPr>
              <w:t>8</w:t>
            </w:r>
            <w:r>
              <w:rPr>
                <w:rFonts w:hint="eastAsia" w:asciiTheme="minorEastAsia" w:hAnsiTheme="minorEastAsia" w:eastAsiaTheme="minorEastAsia" w:cstheme="minorEastAsia"/>
                <w:snapToGrid w:val="0"/>
                <w:spacing w:val="-4"/>
                <w:szCs w:val="21"/>
              </w:rPr>
              <w:t>年</w:t>
            </w:r>
            <w:r>
              <w:rPr>
                <w:rFonts w:hint="eastAsia" w:asciiTheme="minorEastAsia" w:hAnsiTheme="minorEastAsia" w:eastAsiaTheme="minorEastAsia" w:cstheme="minorEastAsia"/>
                <w:snapToGrid w:val="0"/>
                <w:spacing w:val="-4"/>
                <w:szCs w:val="21"/>
                <w:lang w:eastAsia="zh-CN"/>
              </w:rPr>
              <w:t>及</w:t>
            </w:r>
            <w:r>
              <w:rPr>
                <w:rFonts w:hint="eastAsia" w:asciiTheme="minorEastAsia" w:hAnsiTheme="minorEastAsia" w:eastAsiaTheme="minorEastAsia" w:cstheme="minorEastAsia"/>
                <w:snapToGrid w:val="0"/>
                <w:spacing w:val="-4"/>
                <w:szCs w:val="21"/>
              </w:rPr>
              <w:t>以上</w:t>
            </w:r>
            <w:r>
              <w:rPr>
                <w:rFonts w:hint="eastAsia" w:asciiTheme="minorEastAsia" w:hAnsiTheme="minorEastAsia" w:eastAsiaTheme="minorEastAsia" w:cstheme="minorEastAsia"/>
                <w:snapToGrid w:val="0"/>
                <w:spacing w:val="-4"/>
                <w:szCs w:val="21"/>
                <w:lang w:eastAsia="zh-CN"/>
              </w:rPr>
              <w:t>境外</w:t>
            </w:r>
            <w:r>
              <w:rPr>
                <w:rFonts w:hint="eastAsia" w:asciiTheme="minorEastAsia" w:hAnsiTheme="minorEastAsia" w:eastAsiaTheme="minorEastAsia" w:cstheme="minorEastAsia"/>
                <w:snapToGrid w:val="0"/>
                <w:spacing w:val="-4"/>
                <w:szCs w:val="21"/>
              </w:rPr>
              <w:t>资产管理</w:t>
            </w:r>
            <w:r>
              <w:rPr>
                <w:rFonts w:hint="eastAsia" w:asciiTheme="minorEastAsia" w:hAnsiTheme="minorEastAsia" w:eastAsiaTheme="minorEastAsia" w:cstheme="minorEastAsia"/>
                <w:snapToGrid w:val="0"/>
                <w:spacing w:val="-4"/>
                <w:szCs w:val="21"/>
                <w:lang w:eastAsia="zh-CN"/>
              </w:rPr>
              <w:t>或境外企业管理</w:t>
            </w:r>
            <w:r>
              <w:rPr>
                <w:rFonts w:hint="eastAsia" w:asciiTheme="minorEastAsia" w:hAnsiTheme="minorEastAsia" w:eastAsiaTheme="minorEastAsia" w:cstheme="minorEastAsia"/>
                <w:snapToGrid w:val="0"/>
                <w:spacing w:val="-4"/>
                <w:szCs w:val="21"/>
              </w:rPr>
              <w:t>工作经验</w:t>
            </w:r>
            <w:r>
              <w:rPr>
                <w:rFonts w:hint="eastAsia" w:asciiTheme="minorEastAsia" w:hAnsiTheme="minorEastAsia" w:eastAsiaTheme="minorEastAsia" w:cstheme="minorEastAsia"/>
                <w:snapToGrid w:val="0"/>
                <w:spacing w:val="-4"/>
                <w:szCs w:val="21"/>
                <w:lang w:eastAsia="zh-CN"/>
              </w:rPr>
              <w:t>；</w:t>
            </w:r>
          </w:p>
          <w:p>
            <w:pPr>
              <w:keepNext w:val="0"/>
              <w:keepLines w:val="0"/>
              <w:numPr>
                <w:ilvl w:val="0"/>
                <w:numId w:val="8"/>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lang w:eastAsia="zh-CN"/>
              </w:rPr>
              <w:t>具有扎实的财务、税务或法律专业知识，熟悉境外资产管理程序和管控要求；</w:t>
            </w:r>
          </w:p>
          <w:p>
            <w:pPr>
              <w:keepNext w:val="0"/>
              <w:keepLines w:val="0"/>
              <w:numPr>
                <w:ilvl w:val="0"/>
                <w:numId w:val="8"/>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英语能够作为工作语言</w:t>
            </w:r>
            <w:r>
              <w:rPr>
                <w:rFonts w:hint="eastAsia" w:asciiTheme="minorEastAsia" w:hAnsiTheme="minorEastAsia" w:eastAsiaTheme="minorEastAsia" w:cstheme="minorEastAsia"/>
                <w:snapToGrid w:val="0"/>
                <w:spacing w:val="-4"/>
                <w:szCs w:val="21"/>
                <w:lang w:eastAsia="zh-CN"/>
              </w:rPr>
              <w:t>；</w:t>
            </w:r>
          </w:p>
          <w:p>
            <w:pPr>
              <w:keepNext w:val="0"/>
              <w:keepLines w:val="0"/>
              <w:numPr>
                <w:ilvl w:val="0"/>
                <w:numId w:val="8"/>
              </w:numPr>
              <w:suppressLineNumbers w:val="0"/>
              <w:snapToGrid w:val="0"/>
              <w:spacing w:before="0" w:beforeAutospacing="0" w:after="0" w:afterAutospacing="0"/>
              <w:ind w:left="0" w:leftChars="0" w:right="0" w:rightChars="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napToGrid w:val="0"/>
                <w:spacing w:val="-4"/>
                <w:szCs w:val="21"/>
              </w:rPr>
              <w:t>具有国</w:t>
            </w:r>
            <w:r>
              <w:rPr>
                <w:rFonts w:hint="eastAsia" w:asciiTheme="minorEastAsia" w:hAnsiTheme="minorEastAsia" w:eastAsiaTheme="minorEastAsia" w:cstheme="minorEastAsia"/>
                <w:snapToGrid w:val="0"/>
                <w:spacing w:val="-4"/>
                <w:szCs w:val="21"/>
                <w:lang w:eastAsia="zh-CN"/>
              </w:rPr>
              <w:t>内、国际</w:t>
            </w:r>
            <w:r>
              <w:rPr>
                <w:rFonts w:hint="eastAsia" w:asciiTheme="minorEastAsia" w:hAnsiTheme="minorEastAsia" w:eastAsiaTheme="minorEastAsia" w:cstheme="minorEastAsia"/>
                <w:snapToGrid w:val="0"/>
                <w:spacing w:val="-4"/>
                <w:szCs w:val="21"/>
              </w:rPr>
              <w:t>知名企业</w:t>
            </w:r>
            <w:r>
              <w:rPr>
                <w:rFonts w:hint="eastAsia" w:asciiTheme="minorEastAsia" w:hAnsiTheme="minorEastAsia" w:eastAsiaTheme="minorEastAsia" w:cstheme="minorEastAsia"/>
                <w:snapToGrid w:val="0"/>
                <w:spacing w:val="-4"/>
                <w:szCs w:val="21"/>
                <w:lang w:eastAsia="zh-CN"/>
              </w:rPr>
              <w:t>相关</w:t>
            </w:r>
            <w:r>
              <w:rPr>
                <w:rFonts w:hint="eastAsia" w:asciiTheme="minorEastAsia" w:hAnsiTheme="minorEastAsia" w:eastAsiaTheme="minorEastAsia" w:cstheme="minorEastAsia"/>
                <w:snapToGrid w:val="0"/>
                <w:spacing w:val="-4"/>
                <w:szCs w:val="21"/>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12</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szCs w:val="21"/>
                <w:lang w:val="en-US" w:eastAsia="zh-CN"/>
              </w:rPr>
              <w:t>资产管理</w:t>
            </w:r>
            <w:r>
              <w:rPr>
                <w:rFonts w:hint="eastAsia" w:ascii="宋体" w:hAnsi="宋体"/>
                <w:szCs w:val="21"/>
                <w:lang w:eastAsia="zh-CN"/>
              </w:rPr>
              <w:t>岗</w:t>
            </w:r>
          </w:p>
        </w:tc>
        <w:tc>
          <w:tcPr>
            <w:tcW w:w="5760" w:type="dxa"/>
            <w:tcBorders>
              <w:tl2br w:val="nil"/>
              <w:tr2bl w:val="nil"/>
            </w:tcBorders>
            <w:vAlign w:val="top"/>
          </w:tcPr>
          <w:p>
            <w:pPr>
              <w:snapToGrid w:val="0"/>
              <w:spacing w:line="264" w:lineRule="auto"/>
              <w:jc w:val="left"/>
              <w:rPr>
                <w:rFonts w:ascii="宋体" w:hAnsi="宋体" w:cs="宋体"/>
                <w:snapToGrid w:val="0"/>
                <w:spacing w:val="-4"/>
                <w:szCs w:val="21"/>
              </w:rPr>
            </w:pPr>
            <w:r>
              <w:rPr>
                <w:rFonts w:hint="eastAsia" w:ascii="宋体" w:hAnsi="宋体" w:cs="宋体"/>
                <w:snapToGrid w:val="0"/>
                <w:spacing w:val="-4"/>
                <w:szCs w:val="21"/>
              </w:rPr>
              <w:t>（1）协助董事及后备董事</w:t>
            </w:r>
            <w:r>
              <w:rPr>
                <w:rFonts w:hint="eastAsia" w:ascii="宋体" w:hAnsi="宋体" w:cs="宋体"/>
                <w:snapToGrid w:val="0"/>
                <w:spacing w:val="-4"/>
                <w:szCs w:val="21"/>
                <w:lang w:eastAsia="zh-CN"/>
              </w:rPr>
              <w:t>参与境</w:t>
            </w:r>
            <w:r>
              <w:rPr>
                <w:rFonts w:hint="eastAsia" w:ascii="宋体" w:hAnsi="宋体" w:cs="宋体"/>
                <w:snapToGrid w:val="0"/>
                <w:spacing w:val="-4"/>
                <w:szCs w:val="21"/>
              </w:rPr>
              <w:t>外资产运营管理；</w:t>
            </w:r>
          </w:p>
          <w:p>
            <w:pPr>
              <w:snapToGrid w:val="0"/>
              <w:spacing w:line="264" w:lineRule="auto"/>
              <w:jc w:val="left"/>
              <w:rPr>
                <w:rFonts w:ascii="宋体" w:hAnsi="宋体" w:cs="宋体"/>
                <w:snapToGrid w:val="0"/>
                <w:spacing w:val="-4"/>
                <w:szCs w:val="21"/>
              </w:rPr>
            </w:pPr>
            <w:r>
              <w:rPr>
                <w:rFonts w:hint="eastAsia" w:ascii="宋体" w:hAnsi="宋体" w:cs="宋体"/>
                <w:snapToGrid w:val="0"/>
                <w:spacing w:val="-4"/>
                <w:szCs w:val="21"/>
              </w:rPr>
              <w:t>（2）</w:t>
            </w:r>
            <w:r>
              <w:rPr>
                <w:rFonts w:hint="eastAsia" w:ascii="宋体" w:hAnsi="宋体" w:cs="宋体"/>
                <w:snapToGrid w:val="0"/>
                <w:spacing w:val="-4"/>
                <w:szCs w:val="21"/>
                <w:lang w:eastAsia="zh-CN"/>
              </w:rPr>
              <w:t>配合做好</w:t>
            </w:r>
            <w:r>
              <w:rPr>
                <w:rFonts w:hint="eastAsia" w:ascii="宋体" w:hAnsi="宋体" w:cs="宋体"/>
                <w:snapToGrid w:val="0"/>
                <w:spacing w:val="-4"/>
                <w:szCs w:val="21"/>
              </w:rPr>
              <w:t>海外资产项目董事会、股东会的筹备、召开和有关决议的督促落实等工作；</w:t>
            </w:r>
          </w:p>
          <w:p>
            <w:pPr>
              <w:snapToGrid w:val="0"/>
              <w:spacing w:line="264" w:lineRule="auto"/>
              <w:jc w:val="left"/>
              <w:rPr>
                <w:rFonts w:ascii="宋体" w:hAnsi="宋体" w:cs="宋体"/>
                <w:snapToGrid w:val="0"/>
                <w:spacing w:val="-4"/>
                <w:szCs w:val="21"/>
              </w:rPr>
            </w:pPr>
            <w:r>
              <w:rPr>
                <w:rFonts w:hint="eastAsia" w:ascii="宋体" w:hAnsi="宋体" w:cs="宋体"/>
                <w:snapToGrid w:val="0"/>
                <w:spacing w:val="-4"/>
                <w:szCs w:val="21"/>
              </w:rPr>
              <w:t>（3）为海外资产项目的生产、经营等环节提供支持和服务保障；</w:t>
            </w:r>
          </w:p>
          <w:p>
            <w:pPr>
              <w:snapToGrid w:val="0"/>
              <w:spacing w:line="264" w:lineRule="auto"/>
              <w:jc w:val="left"/>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rPr>
              <w:t>（4）参与海外资产项目的董事会及股东会等。</w:t>
            </w:r>
          </w:p>
        </w:tc>
        <w:tc>
          <w:tcPr>
            <w:tcW w:w="1155" w:type="dxa"/>
            <w:tcBorders>
              <w:tl2br w:val="nil"/>
              <w:tr2bl w:val="nil"/>
            </w:tcBorders>
            <w:vAlign w:val="center"/>
          </w:tcPr>
          <w:p>
            <w:pPr>
              <w:widowControl/>
              <w:jc w:val="left"/>
              <w:rPr>
                <w:rFonts w:hint="eastAsia" w:asciiTheme="minorEastAsia" w:hAnsiTheme="minorEastAsia" w:eastAsiaTheme="minorEastAsia" w:cstheme="minorEastAsia"/>
                <w:color w:val="000000"/>
                <w:kern w:val="0"/>
                <w:szCs w:val="21"/>
              </w:rPr>
            </w:pPr>
            <w:r>
              <w:rPr>
                <w:rFonts w:hint="eastAsia" w:ascii="宋体" w:hAnsi="宋体" w:cs="宋体"/>
                <w:color w:val="000000"/>
                <w:kern w:val="0"/>
                <w:szCs w:val="21"/>
              </w:rPr>
              <w:t>电力、法律</w:t>
            </w:r>
            <w:r>
              <w:rPr>
                <w:rFonts w:hint="eastAsia" w:ascii="宋体" w:hAnsi="宋体" w:cs="宋体"/>
                <w:color w:val="000000"/>
                <w:kern w:val="0"/>
                <w:szCs w:val="21"/>
                <w:lang w:eastAsia="zh-CN"/>
              </w:rPr>
              <w:t>、财务</w:t>
            </w:r>
            <w:r>
              <w:rPr>
                <w:rFonts w:hint="eastAsia" w:ascii="宋体" w:hAnsi="宋体" w:cs="宋体"/>
                <w:color w:val="000000"/>
                <w:kern w:val="0"/>
                <w:szCs w:val="21"/>
              </w:rPr>
              <w:t>及管理相关专业</w:t>
            </w:r>
          </w:p>
        </w:tc>
        <w:tc>
          <w:tcPr>
            <w:tcW w:w="4215" w:type="dxa"/>
            <w:tcBorders>
              <w:tl2br w:val="nil"/>
              <w:tr2bl w:val="nil"/>
            </w:tcBorders>
            <w:vAlign w:val="top"/>
          </w:tcPr>
          <w:p>
            <w:pPr>
              <w:keepNext w:val="0"/>
              <w:keepLines w:val="0"/>
              <w:numPr>
                <w:ilvl w:val="0"/>
                <w:numId w:val="9"/>
              </w:numPr>
              <w:suppressLineNumbers w:val="0"/>
              <w:snapToGrid w:val="0"/>
              <w:spacing w:before="0" w:beforeAutospacing="0" w:after="0" w:afterAutospacing="0"/>
              <w:ind w:right="0"/>
              <w:jc w:val="left"/>
              <w:rPr>
                <w:rFonts w:hint="eastAsia" w:ascii="宋体" w:hAnsi="宋体" w:cs="宋体"/>
                <w:snapToGrid w:val="0"/>
                <w:spacing w:val="-4"/>
                <w:szCs w:val="21"/>
                <w:lang w:eastAsia="zh-CN"/>
              </w:rPr>
            </w:pPr>
            <w:r>
              <w:rPr>
                <w:rFonts w:hint="eastAsia" w:ascii="宋体" w:hAnsi="宋体" w:cs="宋体"/>
                <w:snapToGrid w:val="0"/>
                <w:spacing w:val="-4"/>
                <w:szCs w:val="21"/>
                <w:lang w:eastAsia="zh-CN"/>
              </w:rPr>
              <w:t>具有</w:t>
            </w:r>
            <w:r>
              <w:rPr>
                <w:rFonts w:hint="eastAsia" w:ascii="宋体" w:hAnsi="宋体" w:cs="宋体"/>
                <w:snapToGrid w:val="0"/>
                <w:spacing w:val="-4"/>
                <w:szCs w:val="21"/>
                <w:lang w:val="en-US" w:eastAsia="zh-CN"/>
              </w:rPr>
              <w:t>5</w:t>
            </w:r>
            <w:r>
              <w:rPr>
                <w:rFonts w:hint="eastAsia" w:ascii="宋体" w:hAnsi="宋体" w:cs="宋体"/>
                <w:snapToGrid w:val="0"/>
                <w:spacing w:val="-4"/>
                <w:szCs w:val="21"/>
              </w:rPr>
              <w:t>年</w:t>
            </w:r>
            <w:r>
              <w:rPr>
                <w:rFonts w:hint="eastAsia" w:ascii="宋体" w:hAnsi="宋体" w:cs="宋体"/>
                <w:snapToGrid w:val="0"/>
                <w:spacing w:val="-4"/>
                <w:szCs w:val="21"/>
                <w:lang w:eastAsia="zh-CN"/>
              </w:rPr>
              <w:t>及</w:t>
            </w:r>
            <w:r>
              <w:rPr>
                <w:rFonts w:hint="eastAsia" w:ascii="宋体" w:hAnsi="宋体" w:cs="宋体"/>
                <w:snapToGrid w:val="0"/>
                <w:spacing w:val="-4"/>
                <w:szCs w:val="21"/>
              </w:rPr>
              <w:t>以上</w:t>
            </w:r>
            <w:r>
              <w:rPr>
                <w:rFonts w:hint="eastAsia" w:ascii="宋体" w:hAnsi="宋体" w:cs="宋体"/>
                <w:snapToGrid w:val="0"/>
                <w:spacing w:val="-4"/>
                <w:szCs w:val="21"/>
                <w:lang w:eastAsia="zh-CN"/>
              </w:rPr>
              <w:t>相关</w:t>
            </w:r>
            <w:r>
              <w:rPr>
                <w:rFonts w:hint="eastAsia" w:ascii="宋体" w:hAnsi="宋体" w:cs="宋体"/>
                <w:snapToGrid w:val="0"/>
                <w:spacing w:val="-4"/>
                <w:szCs w:val="21"/>
              </w:rPr>
              <w:t>工作经验</w:t>
            </w:r>
            <w:r>
              <w:rPr>
                <w:rFonts w:hint="eastAsia" w:ascii="宋体" w:hAnsi="宋体" w:cs="宋体"/>
                <w:snapToGrid w:val="0"/>
                <w:spacing w:val="-4"/>
                <w:szCs w:val="21"/>
                <w:lang w:eastAsia="zh-CN"/>
              </w:rPr>
              <w:t>；</w:t>
            </w:r>
          </w:p>
          <w:p>
            <w:pPr>
              <w:keepNext w:val="0"/>
              <w:keepLines w:val="0"/>
              <w:numPr>
                <w:ilvl w:val="0"/>
                <w:numId w:val="9"/>
              </w:numPr>
              <w:suppressLineNumbers w:val="0"/>
              <w:snapToGrid w:val="0"/>
              <w:spacing w:before="0" w:beforeAutospacing="0" w:after="0" w:afterAutospacing="0"/>
              <w:ind w:right="0"/>
              <w:jc w:val="left"/>
              <w:rPr>
                <w:rFonts w:hint="default" w:ascii="宋体" w:hAnsi="宋体" w:cs="宋体"/>
                <w:snapToGrid w:val="0"/>
                <w:spacing w:val="-4"/>
                <w:szCs w:val="21"/>
                <w:lang w:val="en-US" w:eastAsia="zh-CN"/>
              </w:rPr>
            </w:pPr>
            <w:r>
              <w:rPr>
                <w:rFonts w:hint="eastAsia" w:ascii="宋体" w:hAnsi="宋体" w:cs="宋体"/>
                <w:snapToGrid w:val="0"/>
                <w:spacing w:val="-4"/>
                <w:szCs w:val="21"/>
                <w:lang w:val="en-US" w:eastAsia="zh-CN"/>
              </w:rPr>
              <w:t>具有财务、税务或法律背景专业知识，能适应长期出差；</w:t>
            </w:r>
          </w:p>
          <w:p>
            <w:pPr>
              <w:keepNext w:val="0"/>
              <w:keepLines w:val="0"/>
              <w:numPr>
                <w:ilvl w:val="0"/>
                <w:numId w:val="9"/>
              </w:numPr>
              <w:suppressLineNumbers w:val="0"/>
              <w:snapToGrid w:val="0"/>
              <w:spacing w:before="0" w:beforeAutospacing="0" w:after="0" w:afterAutospacing="0"/>
              <w:ind w:left="0" w:leftChars="0" w:right="0" w:firstLine="0" w:firstLineChars="0"/>
              <w:jc w:val="left"/>
              <w:rPr>
                <w:rFonts w:hint="default" w:ascii="宋体" w:hAnsi="宋体" w:cs="宋体"/>
                <w:snapToGrid w:val="0"/>
                <w:spacing w:val="-4"/>
                <w:szCs w:val="21"/>
                <w:lang w:val="en-US" w:eastAsia="zh-CN"/>
              </w:rPr>
            </w:pPr>
            <w:r>
              <w:rPr>
                <w:rFonts w:hint="default" w:ascii="宋体" w:hAnsi="宋体" w:cs="宋体"/>
                <w:snapToGrid w:val="0"/>
                <w:spacing w:val="-4"/>
                <w:szCs w:val="21"/>
                <w:lang w:val="en-US" w:eastAsia="zh-CN"/>
              </w:rPr>
              <w:t>英语能够作为工作语言；</w:t>
            </w:r>
          </w:p>
          <w:p>
            <w:pPr>
              <w:keepNext w:val="0"/>
              <w:keepLines w:val="0"/>
              <w:numPr>
                <w:ilvl w:val="0"/>
                <w:numId w:val="9"/>
              </w:numPr>
              <w:suppressLineNumbers w:val="0"/>
              <w:snapToGrid w:val="0"/>
              <w:spacing w:before="0" w:beforeAutospacing="0" w:after="0" w:afterAutospacing="0"/>
              <w:ind w:left="0" w:leftChars="0" w:right="0" w:rightChars="0" w:firstLine="0" w:firstLineChars="0"/>
              <w:jc w:val="left"/>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lang w:val="en-US" w:eastAsia="zh-CN"/>
              </w:rPr>
              <w:t>具有国内、国际知名企业资产运营管理工作经历者优先。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13</w:t>
            </w:r>
          </w:p>
        </w:tc>
        <w:tc>
          <w:tcPr>
            <w:tcW w:w="117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right="0" w:rightChars="0"/>
              <w:jc w:val="center"/>
              <w:rPr>
                <w:rFonts w:hint="eastAsia"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lang w:eastAsia="zh-CN"/>
              </w:rPr>
              <w:t>财务部</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Theme="minorEastAsia" w:hAnsiTheme="minorEastAsia" w:eastAsiaTheme="minorEastAsia" w:cstheme="minorEastAsia"/>
                <w:szCs w:val="21"/>
                <w:lang w:eastAsia="zh-CN"/>
              </w:rPr>
              <w:t>财务管理</w:t>
            </w:r>
            <w:r>
              <w:rPr>
                <w:rFonts w:hint="eastAsia" w:asciiTheme="minorEastAsia" w:hAnsiTheme="minorEastAsia" w:eastAsiaTheme="minorEastAsia" w:cstheme="minorEastAsia"/>
                <w:szCs w:val="21"/>
                <w:lang w:val="en-US" w:eastAsia="zh-CN"/>
              </w:rPr>
              <w:t>经理</w:t>
            </w:r>
          </w:p>
        </w:tc>
        <w:tc>
          <w:tcPr>
            <w:tcW w:w="5760" w:type="dxa"/>
            <w:tcBorders>
              <w:tl2br w:val="nil"/>
              <w:tr2bl w:val="nil"/>
            </w:tcBorders>
            <w:vAlign w:val="center"/>
          </w:tcPr>
          <w:p>
            <w:pPr>
              <w:keepNext w:val="0"/>
              <w:keepLines w:val="0"/>
              <w:numPr>
                <w:ilvl w:val="0"/>
                <w:numId w:val="10"/>
              </w:numPr>
              <w:suppressLineNumbers w:val="0"/>
              <w:snapToGrid w:val="0"/>
              <w:spacing w:before="0" w:beforeAutospacing="0" w:after="0" w:afterAutospacing="0" w:line="264" w:lineRule="auto"/>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lang w:eastAsia="zh-CN"/>
              </w:rPr>
              <w:t>负责</w:t>
            </w:r>
            <w:r>
              <w:rPr>
                <w:rFonts w:hint="eastAsia" w:asciiTheme="minorEastAsia" w:hAnsiTheme="minorEastAsia" w:eastAsiaTheme="minorEastAsia" w:cstheme="minorEastAsia"/>
                <w:snapToGrid w:val="0"/>
                <w:spacing w:val="-4"/>
                <w:szCs w:val="21"/>
              </w:rPr>
              <w:t>公司</w:t>
            </w:r>
            <w:r>
              <w:rPr>
                <w:rFonts w:hint="eastAsia" w:asciiTheme="minorEastAsia" w:hAnsiTheme="minorEastAsia" w:eastAsiaTheme="minorEastAsia" w:cstheme="minorEastAsia"/>
                <w:snapToGrid w:val="0"/>
                <w:spacing w:val="-4"/>
                <w:szCs w:val="21"/>
                <w:lang w:eastAsia="zh-CN"/>
              </w:rPr>
              <w:t>境外机构</w:t>
            </w:r>
            <w:r>
              <w:rPr>
                <w:rFonts w:hint="eastAsia" w:asciiTheme="minorEastAsia" w:hAnsiTheme="minorEastAsia" w:eastAsiaTheme="minorEastAsia" w:cstheme="minorEastAsia"/>
                <w:snapToGrid w:val="0"/>
                <w:spacing w:val="-4"/>
                <w:szCs w:val="21"/>
              </w:rPr>
              <w:t>财务相关事项分析工作</w:t>
            </w:r>
            <w:r>
              <w:rPr>
                <w:rFonts w:hint="eastAsia" w:asciiTheme="minorEastAsia" w:hAnsiTheme="minorEastAsia" w:eastAsiaTheme="minorEastAsia" w:cstheme="minorEastAsia"/>
                <w:snapToGrid w:val="0"/>
                <w:spacing w:val="-4"/>
                <w:szCs w:val="21"/>
                <w:lang w:eastAsia="zh-CN"/>
              </w:rPr>
              <w:t>及</w:t>
            </w:r>
            <w:r>
              <w:rPr>
                <w:rFonts w:hint="eastAsia" w:asciiTheme="minorEastAsia" w:hAnsiTheme="minorEastAsia" w:eastAsiaTheme="minorEastAsia" w:cstheme="minorEastAsia"/>
                <w:snapToGrid w:val="0"/>
                <w:spacing w:val="-4"/>
                <w:szCs w:val="21"/>
              </w:rPr>
              <w:t>财务状况、经营成果及现金流的分析工作</w:t>
            </w:r>
            <w:r>
              <w:rPr>
                <w:rFonts w:hint="eastAsia" w:asciiTheme="minorEastAsia" w:hAnsiTheme="minorEastAsia" w:eastAsiaTheme="minorEastAsia" w:cstheme="minorEastAsia"/>
                <w:snapToGrid w:val="0"/>
                <w:spacing w:val="-4"/>
                <w:szCs w:val="21"/>
                <w:lang w:eastAsia="zh-CN"/>
              </w:rPr>
              <w:t>；</w:t>
            </w:r>
          </w:p>
          <w:p>
            <w:pPr>
              <w:keepNext w:val="0"/>
              <w:keepLines w:val="0"/>
              <w:numPr>
                <w:ilvl w:val="0"/>
                <w:numId w:val="10"/>
              </w:numPr>
              <w:suppressLineNumbers w:val="0"/>
              <w:snapToGrid w:val="0"/>
              <w:spacing w:before="0" w:beforeAutospacing="0" w:after="0" w:afterAutospacing="0" w:line="264" w:lineRule="auto"/>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负责梳理、跟进、更新境外项目投后管理信息，有效支撑境外项目投后财务管理工作</w:t>
            </w:r>
            <w:r>
              <w:rPr>
                <w:rFonts w:hint="eastAsia" w:asciiTheme="minorEastAsia" w:hAnsiTheme="minorEastAsia" w:eastAsiaTheme="minorEastAsia" w:cstheme="minorEastAsia"/>
                <w:snapToGrid w:val="0"/>
                <w:spacing w:val="-4"/>
                <w:szCs w:val="21"/>
                <w:lang w:eastAsia="zh-CN"/>
              </w:rPr>
              <w:t>；</w:t>
            </w:r>
          </w:p>
          <w:p>
            <w:pPr>
              <w:keepNext w:val="0"/>
              <w:keepLines w:val="0"/>
              <w:numPr>
                <w:ilvl w:val="0"/>
                <w:numId w:val="10"/>
              </w:numPr>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lang w:eastAsia="zh-CN"/>
              </w:rPr>
              <w:t>负责支撑境外项目开发投前财务处理、保险管理、以及交割相关财务工作。</w:t>
            </w:r>
          </w:p>
        </w:tc>
        <w:tc>
          <w:tcPr>
            <w:tcW w:w="1155"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snapToGrid w:val="0"/>
                <w:spacing w:val="-4"/>
                <w:szCs w:val="21"/>
                <w:lang w:eastAsia="zh-CN"/>
              </w:rPr>
              <w:t>财务相关专业</w:t>
            </w:r>
          </w:p>
        </w:tc>
        <w:tc>
          <w:tcPr>
            <w:tcW w:w="4215" w:type="dxa"/>
            <w:tcBorders>
              <w:tl2br w:val="nil"/>
              <w:tr2bl w:val="nil"/>
            </w:tcBorders>
            <w:vAlign w:val="center"/>
          </w:tcPr>
          <w:p>
            <w:pPr>
              <w:keepNext w:val="0"/>
              <w:keepLines w:val="0"/>
              <w:numPr>
                <w:ilvl w:val="0"/>
                <w:numId w:val="11"/>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具有8年及上财务工作经险，熟悉境外项目财务管理；</w:t>
            </w:r>
          </w:p>
          <w:p>
            <w:pPr>
              <w:keepNext w:val="0"/>
              <w:keepLines w:val="0"/>
              <w:numPr>
                <w:ilvl w:val="0"/>
                <w:numId w:val="11"/>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具有较强的财务分析能力或会计核算能力；</w:t>
            </w:r>
          </w:p>
          <w:p>
            <w:pPr>
              <w:keepNext w:val="0"/>
              <w:keepLines w:val="0"/>
              <w:numPr>
                <w:ilvl w:val="0"/>
                <w:numId w:val="11"/>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具有会计师或以上资格证书；</w:t>
            </w:r>
          </w:p>
          <w:p>
            <w:pPr>
              <w:keepNext w:val="0"/>
              <w:keepLines w:val="0"/>
              <w:numPr>
                <w:ilvl w:val="0"/>
                <w:numId w:val="11"/>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英语能够作为工作语言；</w:t>
            </w:r>
          </w:p>
          <w:p>
            <w:pPr>
              <w:keepNext w:val="0"/>
              <w:keepLines w:val="0"/>
              <w:numPr>
                <w:ilvl w:val="0"/>
                <w:numId w:val="11"/>
              </w:numPr>
              <w:suppressLineNumbers w:val="0"/>
              <w:snapToGrid w:val="0"/>
              <w:spacing w:before="0" w:beforeAutospacing="0" w:after="0" w:afterAutospacing="0"/>
              <w:ind w:left="0" w:leftChars="0" w:right="0" w:rightChars="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napToGrid w:val="0"/>
                <w:spacing w:val="-4"/>
                <w:szCs w:val="21"/>
                <w:lang w:eastAsia="zh-CN"/>
              </w:rPr>
              <w:t>具有国内、国际知名企业及海外项目相关工作经历者优先。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14</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eastAsia="zh-CN"/>
              </w:rPr>
              <w:t>财务管理岗</w:t>
            </w:r>
          </w:p>
        </w:tc>
        <w:tc>
          <w:tcPr>
            <w:tcW w:w="5760" w:type="dxa"/>
            <w:tcBorders>
              <w:tl2br w:val="nil"/>
              <w:tr2bl w:val="nil"/>
            </w:tcBorders>
            <w:vAlign w:val="center"/>
          </w:tcPr>
          <w:p>
            <w:pPr>
              <w:keepNext w:val="0"/>
              <w:keepLines w:val="0"/>
              <w:numPr>
                <w:ilvl w:val="0"/>
                <w:numId w:val="12"/>
              </w:numPr>
              <w:suppressLineNumbers w:val="0"/>
              <w:snapToGrid w:val="0"/>
              <w:spacing w:before="0" w:beforeAutospacing="0" w:after="0" w:afterAutospacing="0" w:line="264" w:lineRule="auto"/>
              <w:ind w:left="0" w:leftChars="0" w:right="0" w:firstLine="0" w:firstLineChars="0"/>
              <w:jc w:val="left"/>
              <w:rPr>
                <w:rFonts w:hint="eastAsia" w:ascii="宋体" w:hAnsi="宋体" w:cs="宋体"/>
                <w:snapToGrid w:val="0"/>
                <w:spacing w:val="-4"/>
                <w:szCs w:val="21"/>
              </w:rPr>
            </w:pPr>
            <w:r>
              <w:rPr>
                <w:rFonts w:hint="eastAsia" w:ascii="宋体" w:hAnsi="宋体" w:cs="宋体"/>
                <w:snapToGrid w:val="0"/>
                <w:spacing w:val="-4"/>
                <w:szCs w:val="21"/>
                <w:lang w:eastAsia="zh-CN"/>
              </w:rPr>
              <w:t>协助做好</w:t>
            </w:r>
            <w:r>
              <w:rPr>
                <w:rFonts w:hint="eastAsia" w:ascii="宋体" w:hAnsi="宋体" w:cs="宋体"/>
                <w:snapToGrid w:val="0"/>
                <w:spacing w:val="-4"/>
                <w:szCs w:val="21"/>
              </w:rPr>
              <w:t>公司</w:t>
            </w:r>
            <w:r>
              <w:rPr>
                <w:rFonts w:hint="eastAsia" w:ascii="宋体" w:hAnsi="宋体" w:cs="宋体"/>
                <w:snapToGrid w:val="0"/>
                <w:spacing w:val="-4"/>
                <w:szCs w:val="21"/>
                <w:lang w:eastAsia="zh-CN"/>
              </w:rPr>
              <w:t>境外</w:t>
            </w:r>
            <w:r>
              <w:rPr>
                <w:rFonts w:hint="eastAsia" w:ascii="宋体" w:hAnsi="宋体" w:cs="宋体"/>
                <w:snapToGrid w:val="0"/>
                <w:spacing w:val="-4"/>
                <w:szCs w:val="21"/>
              </w:rPr>
              <w:t>财务状况、经营成果及现金流的分析工作</w:t>
            </w:r>
            <w:r>
              <w:rPr>
                <w:rFonts w:hint="eastAsia" w:ascii="宋体" w:hAnsi="宋体" w:cs="宋体"/>
                <w:snapToGrid w:val="0"/>
                <w:spacing w:val="-4"/>
                <w:szCs w:val="21"/>
                <w:lang w:eastAsia="zh-CN"/>
              </w:rPr>
              <w:t>；</w:t>
            </w:r>
          </w:p>
          <w:p>
            <w:pPr>
              <w:keepNext w:val="0"/>
              <w:keepLines w:val="0"/>
              <w:numPr>
                <w:ilvl w:val="0"/>
                <w:numId w:val="12"/>
              </w:numPr>
              <w:suppressLineNumbers w:val="0"/>
              <w:snapToGrid w:val="0"/>
              <w:spacing w:before="0" w:beforeAutospacing="0" w:after="0" w:afterAutospacing="0" w:line="264" w:lineRule="auto"/>
              <w:ind w:left="0" w:leftChars="0" w:right="0" w:firstLine="0" w:firstLineChars="0"/>
              <w:jc w:val="left"/>
              <w:rPr>
                <w:rFonts w:hint="eastAsia" w:ascii="宋体" w:hAnsi="宋体" w:cs="宋体"/>
                <w:snapToGrid w:val="0"/>
                <w:spacing w:val="-4"/>
                <w:szCs w:val="21"/>
              </w:rPr>
            </w:pPr>
            <w:r>
              <w:rPr>
                <w:rFonts w:hint="eastAsia" w:ascii="宋体" w:hAnsi="宋体" w:cs="宋体"/>
                <w:snapToGrid w:val="0"/>
                <w:spacing w:val="-4"/>
                <w:szCs w:val="21"/>
                <w:lang w:eastAsia="zh-CN"/>
              </w:rPr>
              <w:t>做好</w:t>
            </w:r>
            <w:r>
              <w:rPr>
                <w:rFonts w:hint="eastAsia" w:ascii="宋体" w:hAnsi="宋体" w:cs="宋体"/>
                <w:snapToGrid w:val="0"/>
                <w:spacing w:val="-4"/>
                <w:szCs w:val="21"/>
              </w:rPr>
              <w:t>梳理、跟进、更新境外项目投后管理信息，</w:t>
            </w:r>
            <w:r>
              <w:rPr>
                <w:rFonts w:hint="eastAsia" w:ascii="宋体" w:hAnsi="宋体" w:cs="宋体"/>
                <w:snapToGrid w:val="0"/>
                <w:spacing w:val="-4"/>
                <w:szCs w:val="21"/>
                <w:lang w:eastAsia="zh-CN"/>
              </w:rPr>
              <w:t>为</w:t>
            </w:r>
            <w:r>
              <w:rPr>
                <w:rFonts w:hint="eastAsia" w:ascii="宋体" w:hAnsi="宋体" w:cs="宋体"/>
                <w:snapToGrid w:val="0"/>
                <w:spacing w:val="-4"/>
                <w:szCs w:val="21"/>
              </w:rPr>
              <w:t>境外项目投后财务管理工作</w:t>
            </w:r>
            <w:r>
              <w:rPr>
                <w:rFonts w:hint="eastAsia" w:ascii="宋体" w:hAnsi="宋体" w:cs="宋体"/>
                <w:snapToGrid w:val="0"/>
                <w:spacing w:val="-4"/>
                <w:szCs w:val="21"/>
                <w:lang w:eastAsia="zh-CN"/>
              </w:rPr>
              <w:t>提供支持服务；</w:t>
            </w:r>
          </w:p>
          <w:p>
            <w:pPr>
              <w:keepNext w:val="0"/>
              <w:keepLines w:val="0"/>
              <w:numPr>
                <w:ilvl w:val="0"/>
                <w:numId w:val="12"/>
              </w:numPr>
              <w:suppressLineNumbers w:val="0"/>
              <w:snapToGrid w:val="0"/>
              <w:spacing w:before="0" w:beforeAutospacing="0" w:after="0" w:afterAutospacing="0" w:line="264" w:lineRule="auto"/>
              <w:ind w:left="0" w:leftChars="0" w:right="0" w:rightChars="0" w:firstLine="0" w:firstLineChars="0"/>
              <w:jc w:val="left"/>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lang w:eastAsia="zh-CN"/>
              </w:rPr>
              <w:t>做好境外项目开发投前财务处理、保险管理、以及交割相关财务服务支持工作。</w:t>
            </w:r>
          </w:p>
        </w:tc>
        <w:tc>
          <w:tcPr>
            <w:tcW w:w="1155"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lang w:eastAsia="zh-CN"/>
              </w:rPr>
              <w:t>财务相关专业</w:t>
            </w:r>
          </w:p>
        </w:tc>
        <w:tc>
          <w:tcPr>
            <w:tcW w:w="4215" w:type="dxa"/>
            <w:tcBorders>
              <w:tl2br w:val="nil"/>
              <w:tr2bl w:val="nil"/>
            </w:tcBorders>
            <w:vAlign w:val="top"/>
          </w:tcPr>
          <w:p>
            <w:pPr>
              <w:keepNext w:val="0"/>
              <w:keepLines w:val="0"/>
              <w:numPr>
                <w:ilvl w:val="0"/>
                <w:numId w:val="13"/>
              </w:numPr>
              <w:suppressLineNumbers w:val="0"/>
              <w:snapToGrid w:val="0"/>
              <w:spacing w:before="0" w:beforeAutospacing="0" w:after="0" w:afterAutospacing="0"/>
              <w:ind w:left="0" w:leftChars="0" w:right="0" w:firstLine="0" w:firstLineChars="0"/>
              <w:jc w:val="left"/>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具有5年及以上相关工作经验；</w:t>
            </w:r>
          </w:p>
          <w:p>
            <w:pPr>
              <w:keepNext w:val="0"/>
              <w:keepLines w:val="0"/>
              <w:numPr>
                <w:ilvl w:val="0"/>
                <w:numId w:val="13"/>
              </w:numPr>
              <w:suppressLineNumbers w:val="0"/>
              <w:snapToGrid w:val="0"/>
              <w:spacing w:before="0" w:beforeAutospacing="0" w:after="0" w:afterAutospacing="0"/>
              <w:ind w:left="0" w:leftChars="0" w:right="0" w:firstLine="0" w:firstLineChars="0"/>
              <w:jc w:val="left"/>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具有较强的财务分析能力或会计核算能力；</w:t>
            </w:r>
          </w:p>
          <w:p>
            <w:pPr>
              <w:keepNext w:val="0"/>
              <w:keepLines w:val="0"/>
              <w:numPr>
                <w:ilvl w:val="0"/>
                <w:numId w:val="13"/>
              </w:numPr>
              <w:suppressLineNumbers w:val="0"/>
              <w:snapToGrid w:val="0"/>
              <w:spacing w:before="0" w:beforeAutospacing="0" w:after="0" w:afterAutospacing="0"/>
              <w:ind w:left="0" w:leftChars="0" w:right="0" w:firstLine="0" w:firstLineChars="0"/>
              <w:jc w:val="left"/>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具有会计师或以上资格证书；</w:t>
            </w:r>
          </w:p>
          <w:p>
            <w:pPr>
              <w:keepNext w:val="0"/>
              <w:keepLines w:val="0"/>
              <w:numPr>
                <w:ilvl w:val="0"/>
                <w:numId w:val="13"/>
              </w:numPr>
              <w:suppressLineNumbers w:val="0"/>
              <w:snapToGrid w:val="0"/>
              <w:spacing w:before="0" w:beforeAutospacing="0" w:after="0" w:afterAutospacing="0"/>
              <w:ind w:left="0" w:leftChars="0" w:right="0" w:firstLine="0" w:firstLineChars="0"/>
              <w:jc w:val="left"/>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英语能够作为工作语言；</w:t>
            </w:r>
          </w:p>
          <w:p>
            <w:pPr>
              <w:keepNext w:val="0"/>
              <w:keepLines w:val="0"/>
              <w:numPr>
                <w:ilvl w:val="0"/>
                <w:numId w:val="13"/>
              </w:numPr>
              <w:suppressLineNumbers w:val="0"/>
              <w:snapToGrid w:val="0"/>
              <w:spacing w:before="0" w:beforeAutospacing="0" w:after="0" w:afterAutospacing="0"/>
              <w:ind w:left="0" w:leftChars="0" w:right="0" w:rightChars="0" w:firstLine="0" w:firstLineChars="0"/>
              <w:jc w:val="left"/>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lang w:val="en-US" w:eastAsia="zh-CN"/>
              </w:rPr>
              <w:t>具有国内、国际知名企业及海外项目工作相关工作经历者优先。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15</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snapToGrid w:val="0"/>
                <w:kern w:val="0"/>
                <w:szCs w:val="21"/>
                <w:lang w:eastAsia="zh-CN"/>
              </w:rPr>
              <w:t>计划管理岗</w:t>
            </w:r>
          </w:p>
        </w:tc>
        <w:tc>
          <w:tcPr>
            <w:tcW w:w="5760" w:type="dxa"/>
            <w:tcBorders>
              <w:tl2br w:val="nil"/>
              <w:tr2bl w:val="nil"/>
            </w:tcBorders>
            <w:vAlign w:val="center"/>
          </w:tcPr>
          <w:p>
            <w:pPr>
              <w:keepNext w:val="0"/>
              <w:keepLines w:val="0"/>
              <w:numPr>
                <w:ilvl w:val="0"/>
                <w:numId w:val="14"/>
              </w:numPr>
              <w:suppressLineNumbers w:val="0"/>
              <w:snapToGrid w:val="0"/>
              <w:spacing w:before="0" w:beforeAutospacing="0" w:after="0" w:afterAutospacing="0" w:line="264" w:lineRule="auto"/>
              <w:ind w:left="0" w:right="0"/>
              <w:rPr>
                <w:rFonts w:hint="eastAsia" w:ascii="宋体" w:hAnsi="宋体" w:cs="宋体"/>
                <w:snapToGrid w:val="0"/>
                <w:spacing w:val="-4"/>
                <w:szCs w:val="21"/>
                <w:lang w:eastAsia="zh-CN"/>
              </w:rPr>
            </w:pPr>
            <w:r>
              <w:rPr>
                <w:rFonts w:hint="default" w:ascii="宋体" w:hAnsi="宋体" w:cs="宋体"/>
                <w:snapToGrid w:val="0"/>
                <w:spacing w:val="-4"/>
                <w:szCs w:val="21"/>
              </w:rPr>
              <w:t>组织开展公司投资计划管理工作，负责投资计划的编制和调整，实施及监控</w:t>
            </w:r>
            <w:r>
              <w:rPr>
                <w:rFonts w:hint="eastAsia" w:ascii="宋体" w:hAnsi="宋体" w:cs="宋体"/>
                <w:snapToGrid w:val="0"/>
                <w:spacing w:val="-4"/>
                <w:szCs w:val="21"/>
                <w:lang w:eastAsia="zh-CN"/>
              </w:rPr>
              <w:t>；</w:t>
            </w:r>
          </w:p>
          <w:p>
            <w:pPr>
              <w:keepNext w:val="0"/>
              <w:keepLines w:val="0"/>
              <w:numPr>
                <w:ilvl w:val="0"/>
                <w:numId w:val="14"/>
              </w:numPr>
              <w:suppressLineNumbers w:val="0"/>
              <w:snapToGrid w:val="0"/>
              <w:spacing w:before="0" w:beforeAutospacing="0" w:after="0" w:afterAutospacing="0" w:line="264" w:lineRule="auto"/>
              <w:ind w:left="0" w:right="0"/>
              <w:rPr>
                <w:rFonts w:hint="eastAsia" w:ascii="宋体" w:hAnsi="宋体" w:cs="宋体"/>
                <w:snapToGrid w:val="0"/>
                <w:spacing w:val="-4"/>
                <w:szCs w:val="21"/>
                <w:lang w:eastAsia="zh-CN"/>
              </w:rPr>
            </w:pPr>
            <w:r>
              <w:rPr>
                <w:rFonts w:hint="default" w:ascii="宋体" w:hAnsi="宋体" w:cs="宋体"/>
                <w:snapToGrid w:val="0"/>
                <w:spacing w:val="-4"/>
                <w:szCs w:val="21"/>
              </w:rPr>
              <w:t>组织开展公司综合计划管理工作，负责计划制定、执行监控及分析评价工作</w:t>
            </w:r>
            <w:r>
              <w:rPr>
                <w:rFonts w:hint="eastAsia" w:ascii="宋体" w:hAnsi="宋体" w:cs="宋体"/>
                <w:snapToGrid w:val="0"/>
                <w:spacing w:val="-4"/>
                <w:szCs w:val="21"/>
                <w:lang w:eastAsia="zh-CN"/>
              </w:rPr>
              <w:t>，</w:t>
            </w:r>
            <w:r>
              <w:rPr>
                <w:rFonts w:hint="default" w:ascii="宋体" w:hAnsi="宋体" w:cs="宋体"/>
                <w:snapToGrid w:val="0"/>
                <w:spacing w:val="-4"/>
                <w:szCs w:val="21"/>
              </w:rPr>
              <w:t>研究制定公司综合计划管理方案</w:t>
            </w:r>
            <w:r>
              <w:rPr>
                <w:rFonts w:hint="eastAsia" w:ascii="宋体" w:hAnsi="宋体" w:cs="宋体"/>
                <w:snapToGrid w:val="0"/>
                <w:spacing w:val="-4"/>
                <w:szCs w:val="21"/>
                <w:lang w:eastAsia="zh-CN"/>
              </w:rPr>
              <w:t>；</w:t>
            </w:r>
          </w:p>
          <w:p>
            <w:pPr>
              <w:keepNext w:val="0"/>
              <w:keepLines w:val="0"/>
              <w:numPr>
                <w:ilvl w:val="0"/>
                <w:numId w:val="14"/>
              </w:numPr>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default" w:ascii="宋体" w:hAnsi="宋体" w:cs="宋体"/>
                <w:snapToGrid w:val="0"/>
                <w:spacing w:val="-4"/>
                <w:szCs w:val="21"/>
              </w:rPr>
              <w:t>开展公司统计管理工作</w:t>
            </w:r>
            <w:r>
              <w:rPr>
                <w:rFonts w:hint="eastAsia" w:ascii="宋体" w:hAnsi="宋体" w:cs="宋体"/>
                <w:snapToGrid w:val="0"/>
                <w:spacing w:val="-4"/>
                <w:szCs w:val="21"/>
                <w:lang w:eastAsia="zh-CN"/>
              </w:rPr>
              <w:t>。</w:t>
            </w:r>
          </w:p>
        </w:tc>
        <w:tc>
          <w:tcPr>
            <w:tcW w:w="1155"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highlight w:val="none"/>
                <w:lang w:val="en-US" w:eastAsia="zh-CN"/>
              </w:rPr>
              <w:t>企业</w:t>
            </w:r>
            <w:r>
              <w:rPr>
                <w:rFonts w:hint="default" w:ascii="宋体" w:hAnsi="宋体" w:cs="宋体"/>
                <w:snapToGrid w:val="0"/>
                <w:spacing w:val="-4"/>
                <w:szCs w:val="21"/>
                <w:highlight w:val="none"/>
              </w:rPr>
              <w:t>管理、财务等相关专业</w:t>
            </w:r>
          </w:p>
        </w:tc>
        <w:tc>
          <w:tcPr>
            <w:tcW w:w="4215" w:type="dxa"/>
            <w:tcBorders>
              <w:tl2br w:val="nil"/>
              <w:tr2bl w:val="nil"/>
            </w:tcBorders>
            <w:vAlign w:val="top"/>
          </w:tcPr>
          <w:p>
            <w:pPr>
              <w:keepNext w:val="0"/>
              <w:keepLines w:val="0"/>
              <w:numPr>
                <w:ilvl w:val="0"/>
                <w:numId w:val="15"/>
              </w:numPr>
              <w:suppressLineNumbers w:val="0"/>
              <w:snapToGrid w:val="0"/>
              <w:spacing w:before="0" w:beforeAutospacing="0" w:after="0" w:afterAutospacing="0"/>
              <w:ind w:left="0" w:right="0"/>
              <w:rPr>
                <w:rFonts w:hint="default" w:ascii="宋体" w:hAnsi="宋体" w:cs="宋体"/>
                <w:snapToGrid w:val="0"/>
                <w:spacing w:val="-4"/>
                <w:szCs w:val="21"/>
              </w:rPr>
            </w:pPr>
            <w:r>
              <w:rPr>
                <w:rFonts w:hint="eastAsia" w:ascii="宋体" w:hAnsi="宋体" w:cs="宋体"/>
                <w:snapToGrid w:val="0"/>
                <w:spacing w:val="-4"/>
                <w:szCs w:val="21"/>
                <w:lang w:val="en-US" w:eastAsia="zh-CN"/>
              </w:rPr>
              <w:t>具有5年及以相关工作经验；</w:t>
            </w:r>
          </w:p>
          <w:p>
            <w:pPr>
              <w:keepNext w:val="0"/>
              <w:keepLines w:val="0"/>
              <w:numPr>
                <w:ilvl w:val="0"/>
                <w:numId w:val="15"/>
              </w:numPr>
              <w:suppressLineNumbers w:val="0"/>
              <w:snapToGrid w:val="0"/>
              <w:spacing w:before="0" w:beforeAutospacing="0" w:after="0" w:afterAutospacing="0"/>
              <w:ind w:left="0" w:right="0"/>
              <w:rPr>
                <w:rFonts w:hint="default" w:ascii="宋体" w:hAnsi="宋体" w:cs="宋体"/>
                <w:snapToGrid w:val="0"/>
                <w:spacing w:val="-4"/>
                <w:szCs w:val="21"/>
              </w:rPr>
            </w:pPr>
            <w:r>
              <w:rPr>
                <w:rFonts w:hint="default" w:ascii="宋体" w:hAnsi="宋体" w:cs="宋体"/>
                <w:snapToGrid w:val="0"/>
                <w:spacing w:val="-4"/>
                <w:szCs w:val="21"/>
              </w:rPr>
              <w:t>具有较强的组织协调能力，善于计划管理、统计分析工作；</w:t>
            </w:r>
          </w:p>
          <w:p>
            <w:pPr>
              <w:keepNext w:val="0"/>
              <w:keepLines w:val="0"/>
              <w:numPr>
                <w:ilvl w:val="0"/>
                <w:numId w:val="15"/>
              </w:numPr>
              <w:suppressLineNumbers w:val="0"/>
              <w:snapToGrid w:val="0"/>
              <w:spacing w:before="0" w:beforeAutospacing="0" w:after="0" w:afterAutospacing="0"/>
              <w:ind w:left="0" w:right="0"/>
              <w:rPr>
                <w:rFonts w:hint="default" w:ascii="宋体" w:hAnsi="宋体" w:cs="宋体"/>
                <w:snapToGrid w:val="0"/>
                <w:spacing w:val="-4"/>
                <w:szCs w:val="21"/>
              </w:rPr>
            </w:pPr>
            <w:r>
              <w:rPr>
                <w:rFonts w:hint="default" w:ascii="宋体" w:hAnsi="宋体" w:cs="宋体"/>
                <w:snapToGrid w:val="0"/>
                <w:spacing w:val="-4"/>
                <w:szCs w:val="21"/>
              </w:rPr>
              <w:t>英语能够作为工作语言；</w:t>
            </w:r>
          </w:p>
          <w:p>
            <w:pPr>
              <w:keepNext w:val="0"/>
              <w:keepLines w:val="0"/>
              <w:numPr>
                <w:ilvl w:val="0"/>
                <w:numId w:val="15"/>
              </w:numPr>
              <w:suppressLineNumbers w:val="0"/>
              <w:snapToGrid w:val="0"/>
              <w:spacing w:before="0" w:beforeAutospacing="0" w:after="0" w:afterAutospacing="0"/>
              <w:ind w:left="0" w:leftChars="0" w:right="0" w:rightChars="0"/>
              <w:rPr>
                <w:rFonts w:hint="eastAsia" w:asciiTheme="minorEastAsia" w:hAnsiTheme="minorEastAsia" w:eastAsiaTheme="minorEastAsia" w:cstheme="minorEastAsia"/>
                <w:szCs w:val="21"/>
                <w:lang w:eastAsia="zh-CN"/>
              </w:rPr>
            </w:pPr>
            <w:r>
              <w:rPr>
                <w:rFonts w:hint="default" w:ascii="宋体" w:hAnsi="宋体" w:cs="宋体"/>
                <w:snapToGrid w:val="0"/>
                <w:spacing w:val="-4"/>
                <w:szCs w:val="21"/>
              </w:rPr>
              <w:t>具有国企综合计划管理相关工作经验者优先</w:t>
            </w:r>
            <w:r>
              <w:rPr>
                <w:rFonts w:hint="eastAsia" w:ascii="宋体" w:hAnsi="宋体" w:cs="宋体"/>
                <w:snapToGrid w:val="0"/>
                <w:spacing w:val="-4"/>
                <w:szCs w:val="21"/>
                <w:lang w:eastAsia="zh-CN"/>
              </w:rPr>
              <w:t>。</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16</w:t>
            </w:r>
          </w:p>
        </w:tc>
        <w:tc>
          <w:tcPr>
            <w:tcW w:w="117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风险控制部</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Theme="minorEastAsia" w:hAnsiTheme="minorEastAsia" w:eastAsiaTheme="minorEastAsia" w:cstheme="minorEastAsia"/>
                <w:szCs w:val="21"/>
                <w:lang w:eastAsia="zh-CN"/>
              </w:rPr>
              <w:t>涉外</w:t>
            </w:r>
            <w:r>
              <w:rPr>
                <w:rFonts w:hint="eastAsia" w:asciiTheme="minorEastAsia" w:hAnsiTheme="minorEastAsia" w:eastAsiaTheme="minorEastAsia" w:cstheme="minorEastAsia"/>
                <w:szCs w:val="21"/>
              </w:rPr>
              <w:t>法律事务</w:t>
            </w:r>
            <w:r>
              <w:rPr>
                <w:rFonts w:hint="eastAsia" w:asciiTheme="minorEastAsia" w:hAnsiTheme="minorEastAsia" w:eastAsiaTheme="minorEastAsia" w:cstheme="minorEastAsia"/>
                <w:szCs w:val="21"/>
                <w:lang w:val="en-US" w:eastAsia="zh-CN"/>
              </w:rPr>
              <w:t>经理</w:t>
            </w:r>
          </w:p>
        </w:tc>
        <w:tc>
          <w:tcPr>
            <w:tcW w:w="5760" w:type="dxa"/>
            <w:tcBorders>
              <w:tl2br w:val="nil"/>
              <w:tr2bl w:val="nil"/>
            </w:tcBorders>
            <w:vAlign w:val="top"/>
          </w:tcPr>
          <w:p>
            <w:pPr>
              <w:keepNext w:val="0"/>
              <w:keepLines w:val="0"/>
              <w:suppressLineNumbers w:val="0"/>
              <w:snapToGrid w:val="0"/>
              <w:spacing w:before="0" w:beforeAutospacing="0" w:after="0" w:afterAutospacing="0" w:line="264" w:lineRule="auto"/>
              <w:ind w:left="0" w:right="0"/>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（1）负责组织境外投资涉及的法律工作，包括负责法律尽职调查、法律顾问的选聘，负责法律文件和重大协议的起草与审查、法律风险分析，参与和支持协议谈判、公司设立、股权交割等；</w:t>
            </w:r>
          </w:p>
          <w:p>
            <w:pPr>
              <w:keepNext w:val="0"/>
              <w:keepLines w:val="0"/>
              <w:suppressLineNumbers w:val="0"/>
              <w:snapToGrid w:val="0"/>
              <w:spacing w:before="0" w:beforeAutospacing="0" w:after="0" w:afterAutospacing="0" w:line="264" w:lineRule="auto"/>
              <w:ind w:left="0" w:right="0"/>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（2）负责研究境外国家（地区）法律法规，为境外投资项目开发、资产运营管理提供法律咨询；</w:t>
            </w:r>
          </w:p>
          <w:p>
            <w:pPr>
              <w:keepNext w:val="0"/>
              <w:keepLines w:val="0"/>
              <w:suppressLineNumbers w:val="0"/>
              <w:snapToGrid w:val="0"/>
              <w:spacing w:before="0" w:beforeAutospacing="0" w:after="0" w:afterAutospacing="0" w:line="264" w:lineRule="auto"/>
              <w:ind w:left="0" w:right="0"/>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（3）负责境外法律风险识别、评估、应对等风险管理工作；处理公司涉外法律案件、纠纷或争议；</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（4）负责审查公司涉外法律文件及合同。</w:t>
            </w:r>
          </w:p>
        </w:tc>
        <w:tc>
          <w:tcPr>
            <w:tcW w:w="1155"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法律相关专业</w:t>
            </w:r>
          </w:p>
        </w:tc>
        <w:tc>
          <w:tcPr>
            <w:tcW w:w="4215" w:type="dxa"/>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（1）</w:t>
            </w:r>
            <w:r>
              <w:rPr>
                <w:rFonts w:hint="eastAsia" w:asciiTheme="minorEastAsia" w:hAnsiTheme="minorEastAsia" w:eastAsiaTheme="minorEastAsia" w:cstheme="minorEastAsia"/>
                <w:snapToGrid w:val="0"/>
                <w:spacing w:val="-4"/>
                <w:szCs w:val="21"/>
                <w:lang w:eastAsia="zh-CN"/>
              </w:rPr>
              <w:t>具有</w:t>
            </w:r>
            <w:r>
              <w:rPr>
                <w:rFonts w:hint="eastAsia" w:asciiTheme="minorEastAsia" w:hAnsiTheme="minorEastAsia" w:eastAsiaTheme="minorEastAsia" w:cstheme="minorEastAsia"/>
                <w:snapToGrid w:val="0"/>
                <w:spacing w:val="-4"/>
                <w:szCs w:val="21"/>
                <w:lang w:val="en-US" w:eastAsia="zh-CN"/>
              </w:rPr>
              <w:t>8</w:t>
            </w:r>
            <w:r>
              <w:rPr>
                <w:rFonts w:hint="eastAsia" w:asciiTheme="minorEastAsia" w:hAnsiTheme="minorEastAsia" w:eastAsiaTheme="minorEastAsia" w:cstheme="minorEastAsia"/>
                <w:snapToGrid w:val="0"/>
                <w:spacing w:val="-4"/>
                <w:szCs w:val="21"/>
              </w:rPr>
              <w:t>年及以上</w:t>
            </w:r>
            <w:r>
              <w:rPr>
                <w:rFonts w:hint="eastAsia" w:asciiTheme="minorEastAsia" w:hAnsiTheme="minorEastAsia" w:eastAsiaTheme="minorEastAsia" w:cstheme="minorEastAsia"/>
                <w:snapToGrid w:val="0"/>
                <w:spacing w:val="-4"/>
                <w:szCs w:val="21"/>
                <w:lang w:eastAsia="zh-CN"/>
              </w:rPr>
              <w:t>境外或涉外项目法律工作经验</w:t>
            </w:r>
            <w:r>
              <w:rPr>
                <w:rFonts w:hint="eastAsia" w:asciiTheme="minorEastAsia" w:hAnsiTheme="minorEastAsia" w:eastAsiaTheme="minorEastAsia" w:cstheme="minorEastAsia"/>
                <w:snapToGrid w:val="0"/>
                <w:spacing w:val="-4"/>
                <w:szCs w:val="21"/>
              </w:rPr>
              <w:t>；</w:t>
            </w:r>
          </w:p>
          <w:p>
            <w:pPr>
              <w:keepNext w:val="0"/>
              <w:keepLines w:val="0"/>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（2）熟悉国际并购、绿地投资等境外投资法律工作，具有独立开展法律尽职调查、重大协议谈判的能力；</w:t>
            </w:r>
          </w:p>
          <w:p>
            <w:pPr>
              <w:keepNext w:val="0"/>
              <w:keepLines w:val="0"/>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w:t>
            </w:r>
            <w:r>
              <w:rPr>
                <w:rFonts w:hint="eastAsia" w:asciiTheme="minorEastAsia" w:hAnsiTheme="minorEastAsia" w:eastAsiaTheme="minorEastAsia" w:cstheme="minorEastAsia"/>
                <w:snapToGrid w:val="0"/>
                <w:spacing w:val="-4"/>
                <w:szCs w:val="21"/>
                <w:lang w:val="en-US" w:eastAsia="zh-CN"/>
              </w:rPr>
              <w:t>3</w:t>
            </w:r>
            <w:r>
              <w:rPr>
                <w:rFonts w:hint="eastAsia" w:asciiTheme="minorEastAsia" w:hAnsiTheme="minorEastAsia" w:eastAsiaTheme="minorEastAsia" w:cstheme="minorEastAsia"/>
                <w:snapToGrid w:val="0"/>
                <w:spacing w:val="-4"/>
                <w:szCs w:val="21"/>
              </w:rPr>
              <w:t>）</w:t>
            </w:r>
            <w:r>
              <w:rPr>
                <w:rFonts w:hint="eastAsia" w:asciiTheme="minorEastAsia" w:hAnsiTheme="minorEastAsia" w:eastAsiaTheme="minorEastAsia" w:cstheme="minorEastAsia"/>
                <w:snapToGrid w:val="0"/>
                <w:spacing w:val="-4"/>
                <w:szCs w:val="21"/>
                <w:lang w:eastAsia="zh-CN"/>
              </w:rPr>
              <w:t>具有</w:t>
            </w:r>
            <w:r>
              <w:rPr>
                <w:rFonts w:hint="eastAsia" w:asciiTheme="minorEastAsia" w:hAnsiTheme="minorEastAsia" w:eastAsiaTheme="minorEastAsia" w:cstheme="minorEastAsia"/>
                <w:snapToGrid w:val="0"/>
                <w:spacing w:val="-4"/>
                <w:szCs w:val="21"/>
              </w:rPr>
              <w:t>国内或国际通行的法律职业资格证书；</w:t>
            </w:r>
          </w:p>
          <w:p>
            <w:pPr>
              <w:keepNext w:val="0"/>
              <w:keepLines w:val="0"/>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w:t>
            </w:r>
            <w:r>
              <w:rPr>
                <w:rFonts w:hint="eastAsia" w:asciiTheme="minorEastAsia" w:hAnsiTheme="minorEastAsia" w:eastAsiaTheme="minorEastAsia" w:cstheme="minorEastAsia"/>
                <w:snapToGrid w:val="0"/>
                <w:spacing w:val="-4"/>
                <w:szCs w:val="21"/>
                <w:lang w:val="en-US" w:eastAsia="zh-CN"/>
              </w:rPr>
              <w:t>4</w:t>
            </w:r>
            <w:r>
              <w:rPr>
                <w:rFonts w:hint="eastAsia" w:asciiTheme="minorEastAsia" w:hAnsiTheme="minorEastAsia" w:eastAsiaTheme="minorEastAsia" w:cstheme="minorEastAsia"/>
                <w:snapToGrid w:val="0"/>
                <w:spacing w:val="-4"/>
                <w:szCs w:val="21"/>
                <w:lang w:eastAsia="zh-CN"/>
              </w:rPr>
              <w:t>）英语能够作为工作语言；</w:t>
            </w:r>
          </w:p>
          <w:p>
            <w:pPr>
              <w:keepNext w:val="0"/>
              <w:keepLines w:val="0"/>
              <w:suppressLineNumbers w:val="0"/>
              <w:snapToGrid w:val="0"/>
              <w:spacing w:before="0" w:beforeAutospacing="0" w:after="0" w:afterAutospacing="0"/>
              <w:ind w:left="0" w:leftChars="0" w:right="0" w:rightChars="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napToGrid w:val="0"/>
                <w:spacing w:val="-4"/>
                <w:szCs w:val="21"/>
              </w:rPr>
              <w:t>（</w:t>
            </w:r>
            <w:r>
              <w:rPr>
                <w:rFonts w:hint="eastAsia" w:asciiTheme="minorEastAsia" w:hAnsiTheme="minorEastAsia" w:eastAsiaTheme="minorEastAsia" w:cstheme="minorEastAsia"/>
                <w:snapToGrid w:val="0"/>
                <w:spacing w:val="-4"/>
                <w:szCs w:val="21"/>
                <w:lang w:val="en-US" w:eastAsia="zh-CN"/>
              </w:rPr>
              <w:t>5</w:t>
            </w:r>
            <w:r>
              <w:rPr>
                <w:rFonts w:hint="eastAsia" w:asciiTheme="minorEastAsia" w:hAnsiTheme="minorEastAsia" w:eastAsiaTheme="minorEastAsia" w:cstheme="minorEastAsia"/>
                <w:snapToGrid w:val="0"/>
                <w:spacing w:val="-4"/>
                <w:szCs w:val="21"/>
              </w:rPr>
              <w:t>）具有国内、国际知名企业、律师事务所等机构工作经历者优先。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17</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eastAsia="zh-CN"/>
              </w:rPr>
              <w:t>招标</w:t>
            </w:r>
            <w:r>
              <w:rPr>
                <w:rFonts w:hint="eastAsia" w:ascii="宋体" w:hAnsi="宋体" w:cs="仿宋_GB2312"/>
                <w:szCs w:val="21"/>
              </w:rPr>
              <w:t>管理岗</w:t>
            </w:r>
          </w:p>
        </w:tc>
        <w:tc>
          <w:tcPr>
            <w:tcW w:w="5760" w:type="dxa"/>
            <w:tcBorders>
              <w:tl2br w:val="nil"/>
              <w:tr2bl w:val="nil"/>
            </w:tcBorders>
            <w:vAlign w:val="top"/>
          </w:tcPr>
          <w:p>
            <w:pPr>
              <w:keepNext w:val="0"/>
              <w:keepLines w:val="0"/>
              <w:numPr>
                <w:ilvl w:val="0"/>
                <w:numId w:val="16"/>
              </w:numPr>
              <w:suppressLineNumbers w:val="0"/>
              <w:snapToGrid w:val="0"/>
              <w:spacing w:before="0" w:beforeAutospacing="0" w:after="0" w:afterAutospacing="0" w:line="264" w:lineRule="auto"/>
              <w:ind w:left="0" w:right="0"/>
              <w:jc w:val="left"/>
              <w:rPr>
                <w:rFonts w:hint="eastAsia" w:ascii="宋体" w:hAnsi="宋体" w:cs="宋体"/>
                <w:snapToGrid w:val="0"/>
                <w:spacing w:val="-4"/>
                <w:szCs w:val="21"/>
                <w:lang w:eastAsia="zh-CN"/>
              </w:rPr>
            </w:pPr>
            <w:r>
              <w:rPr>
                <w:rFonts w:hint="eastAsia" w:ascii="宋体" w:hAnsi="宋体" w:cs="宋体"/>
                <w:snapToGrid w:val="0"/>
                <w:spacing w:val="-4"/>
                <w:szCs w:val="21"/>
              </w:rPr>
              <w:t>制订公司招标管理制度，建立健全公司招投标管理内控机制</w:t>
            </w:r>
            <w:r>
              <w:rPr>
                <w:rFonts w:hint="eastAsia" w:ascii="宋体" w:hAnsi="宋体" w:cs="宋体"/>
                <w:snapToGrid w:val="0"/>
                <w:spacing w:val="-4"/>
                <w:szCs w:val="21"/>
                <w:lang w:eastAsia="zh-CN"/>
              </w:rPr>
              <w:t>；</w:t>
            </w:r>
          </w:p>
          <w:p>
            <w:pPr>
              <w:keepNext w:val="0"/>
              <w:keepLines w:val="0"/>
              <w:numPr>
                <w:ilvl w:val="0"/>
                <w:numId w:val="16"/>
              </w:numPr>
              <w:suppressLineNumbers w:val="0"/>
              <w:snapToGrid w:val="0"/>
              <w:spacing w:before="0" w:beforeAutospacing="0" w:after="0" w:afterAutospacing="0" w:line="264" w:lineRule="auto"/>
              <w:ind w:left="0" w:right="0"/>
              <w:jc w:val="left"/>
              <w:rPr>
                <w:rFonts w:hint="eastAsia" w:ascii="宋体" w:hAnsi="宋体" w:eastAsia="宋体" w:cs="宋体"/>
                <w:snapToGrid w:val="0"/>
                <w:spacing w:val="-4"/>
                <w:szCs w:val="21"/>
                <w:lang w:eastAsia="zh-CN"/>
              </w:rPr>
            </w:pPr>
            <w:r>
              <w:rPr>
                <w:rFonts w:hint="eastAsia" w:ascii="宋体" w:hAnsi="宋体" w:cs="宋体"/>
                <w:snapToGrid w:val="0"/>
                <w:spacing w:val="-4"/>
                <w:szCs w:val="21"/>
              </w:rPr>
              <w:t>负责开展招投标归口管理的日常工作，审查招标方案、招标公告、招标文件、评标报告等文件</w:t>
            </w:r>
            <w:r>
              <w:rPr>
                <w:rFonts w:hint="eastAsia" w:ascii="宋体" w:hAnsi="宋体" w:cs="宋体"/>
                <w:snapToGrid w:val="0"/>
                <w:spacing w:val="-4"/>
                <w:szCs w:val="21"/>
                <w:lang w:eastAsia="zh-CN"/>
              </w:rPr>
              <w:t>；</w:t>
            </w:r>
          </w:p>
          <w:p>
            <w:pPr>
              <w:keepNext w:val="0"/>
              <w:keepLines w:val="0"/>
              <w:numPr>
                <w:ilvl w:val="0"/>
                <w:numId w:val="16"/>
              </w:numPr>
              <w:suppressLineNumbers w:val="0"/>
              <w:snapToGrid w:val="0"/>
              <w:spacing w:before="0" w:beforeAutospacing="0" w:after="0" w:afterAutospacing="0" w:line="264" w:lineRule="auto"/>
              <w:ind w:left="0" w:right="0"/>
              <w:jc w:val="left"/>
              <w:rPr>
                <w:rFonts w:hint="default" w:ascii="宋体" w:hAnsi="宋体" w:cs="宋体"/>
                <w:snapToGrid w:val="0"/>
                <w:spacing w:val="-4"/>
                <w:szCs w:val="21"/>
              </w:rPr>
            </w:pPr>
            <w:r>
              <w:rPr>
                <w:rFonts w:hint="eastAsia" w:ascii="宋体" w:hAnsi="宋体" w:cs="宋体"/>
                <w:snapToGrid w:val="0"/>
                <w:spacing w:val="-4"/>
                <w:szCs w:val="21"/>
              </w:rPr>
              <w:t>组织编制招标采购年度计划，组织开展公司招标采购活动，监督和检查招投标流程的合法合规性，建立和维护公司评标专家库</w:t>
            </w:r>
            <w:r>
              <w:rPr>
                <w:rFonts w:hint="eastAsia" w:ascii="宋体" w:hAnsi="宋体" w:cs="宋体"/>
                <w:snapToGrid w:val="0"/>
                <w:spacing w:val="-4"/>
                <w:szCs w:val="21"/>
                <w:lang w:eastAsia="zh-CN"/>
              </w:rPr>
              <w:t>；</w:t>
            </w:r>
          </w:p>
          <w:p>
            <w:pPr>
              <w:keepNext w:val="0"/>
              <w:keepLines w:val="0"/>
              <w:numPr>
                <w:ilvl w:val="0"/>
                <w:numId w:val="16"/>
              </w:numPr>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rPr>
              <w:t>检查、指导分子公司的招标采购管理工作。</w:t>
            </w:r>
          </w:p>
        </w:tc>
        <w:tc>
          <w:tcPr>
            <w:tcW w:w="1155"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rPr>
              <w:t>法律、工程管理、电力、经济等相关专业</w:t>
            </w:r>
          </w:p>
        </w:tc>
        <w:tc>
          <w:tcPr>
            <w:tcW w:w="4215" w:type="dxa"/>
            <w:tcBorders>
              <w:tl2br w:val="nil"/>
              <w:tr2bl w:val="nil"/>
            </w:tcBorders>
            <w:vAlign w:val="top"/>
          </w:tcPr>
          <w:p>
            <w:pPr>
              <w:keepNext w:val="0"/>
              <w:keepLines w:val="0"/>
              <w:numPr>
                <w:ilvl w:val="0"/>
                <w:numId w:val="17"/>
              </w:numPr>
              <w:suppressLineNumbers w:val="0"/>
              <w:snapToGrid w:val="0"/>
              <w:spacing w:before="0" w:beforeAutospacing="0" w:after="0" w:afterAutospacing="0"/>
              <w:ind w:left="0" w:leftChars="0" w:right="0" w:rightChars="0" w:firstLine="0" w:firstLineChars="0"/>
              <w:rPr>
                <w:rFonts w:hint="eastAsia" w:ascii="宋体" w:hAnsi="宋体" w:cs="宋体"/>
                <w:snapToGrid w:val="0"/>
                <w:spacing w:val="-4"/>
                <w:szCs w:val="21"/>
              </w:rPr>
            </w:pPr>
            <w:r>
              <w:rPr>
                <w:rFonts w:hint="eastAsia" w:ascii="宋体" w:hAnsi="宋体" w:cs="宋体"/>
                <w:snapToGrid w:val="0"/>
                <w:spacing w:val="-4"/>
                <w:szCs w:val="21"/>
                <w:lang w:eastAsia="zh-CN"/>
              </w:rPr>
              <w:t>具有</w:t>
            </w:r>
            <w:r>
              <w:rPr>
                <w:rFonts w:hint="eastAsia" w:ascii="宋体" w:hAnsi="宋体" w:cs="宋体"/>
                <w:snapToGrid w:val="0"/>
                <w:spacing w:val="-4"/>
                <w:szCs w:val="21"/>
                <w:lang w:val="en-US" w:eastAsia="zh-CN"/>
              </w:rPr>
              <w:t>5</w:t>
            </w:r>
            <w:r>
              <w:rPr>
                <w:rFonts w:hint="eastAsia" w:ascii="宋体" w:hAnsi="宋体" w:cs="宋体"/>
                <w:snapToGrid w:val="0"/>
                <w:spacing w:val="-4"/>
                <w:szCs w:val="21"/>
              </w:rPr>
              <w:t>年及</w:t>
            </w:r>
            <w:r>
              <w:rPr>
                <w:rFonts w:hint="eastAsia" w:ascii="宋体" w:hAnsi="宋体" w:cs="宋体"/>
                <w:snapToGrid w:val="0"/>
                <w:spacing w:val="-4"/>
                <w:szCs w:val="21"/>
                <w:lang w:val="en-US" w:eastAsia="zh-CN"/>
              </w:rPr>
              <w:t>以</w:t>
            </w:r>
            <w:r>
              <w:rPr>
                <w:rFonts w:hint="eastAsia" w:ascii="宋体" w:hAnsi="宋体" w:cs="宋体"/>
                <w:snapToGrid w:val="0"/>
                <w:spacing w:val="-4"/>
                <w:szCs w:val="21"/>
              </w:rPr>
              <w:t>上</w:t>
            </w:r>
            <w:r>
              <w:rPr>
                <w:rFonts w:hint="eastAsia" w:ascii="宋体" w:hAnsi="宋体" w:cs="宋体"/>
                <w:snapToGrid w:val="0"/>
                <w:spacing w:val="-4"/>
                <w:szCs w:val="21"/>
                <w:lang w:eastAsia="zh-CN"/>
              </w:rPr>
              <w:t>相关</w:t>
            </w:r>
            <w:r>
              <w:rPr>
                <w:rFonts w:hint="eastAsia" w:ascii="宋体" w:hAnsi="宋体" w:cs="宋体"/>
                <w:snapToGrid w:val="0"/>
                <w:spacing w:val="-4"/>
                <w:szCs w:val="21"/>
              </w:rPr>
              <w:t>工作经验</w:t>
            </w:r>
            <w:r>
              <w:rPr>
                <w:rFonts w:hint="eastAsia" w:ascii="宋体" w:hAnsi="宋体" w:cs="宋体"/>
                <w:snapToGrid w:val="0"/>
                <w:spacing w:val="-4"/>
                <w:szCs w:val="21"/>
                <w:lang w:eastAsia="zh-CN"/>
              </w:rPr>
              <w:t>；</w:t>
            </w:r>
          </w:p>
          <w:p>
            <w:pPr>
              <w:keepNext w:val="0"/>
              <w:keepLines w:val="0"/>
              <w:numPr>
                <w:ilvl w:val="0"/>
                <w:numId w:val="17"/>
              </w:numPr>
              <w:suppressLineNumbers w:val="0"/>
              <w:snapToGrid w:val="0"/>
              <w:spacing w:before="0" w:beforeAutospacing="0" w:after="0" w:afterAutospacing="0"/>
              <w:ind w:left="0" w:leftChars="0" w:right="0" w:rightChars="0" w:firstLine="0" w:firstLineChars="0"/>
              <w:rPr>
                <w:rFonts w:hint="eastAsia" w:ascii="宋体" w:hAnsi="宋体" w:cs="宋体"/>
                <w:snapToGrid w:val="0"/>
                <w:spacing w:val="-4"/>
                <w:szCs w:val="21"/>
                <w:lang w:eastAsia="zh-CN"/>
              </w:rPr>
            </w:pPr>
            <w:r>
              <w:rPr>
                <w:rFonts w:hint="eastAsia" w:ascii="宋体" w:hAnsi="宋体" w:cs="宋体"/>
                <w:snapToGrid w:val="0"/>
                <w:spacing w:val="-4"/>
                <w:szCs w:val="21"/>
              </w:rPr>
              <w:t>熟悉招投标法，掌握国内外项目招投标的相关规范和操作流程</w:t>
            </w:r>
            <w:r>
              <w:rPr>
                <w:rFonts w:hint="eastAsia" w:ascii="宋体" w:hAnsi="宋体" w:cs="宋体"/>
                <w:snapToGrid w:val="0"/>
                <w:spacing w:val="-4"/>
                <w:szCs w:val="21"/>
                <w:lang w:eastAsia="zh-CN"/>
              </w:rPr>
              <w:t>；</w:t>
            </w:r>
          </w:p>
          <w:p>
            <w:pPr>
              <w:keepNext w:val="0"/>
              <w:keepLines w:val="0"/>
              <w:numPr>
                <w:ilvl w:val="0"/>
                <w:numId w:val="17"/>
              </w:numPr>
              <w:suppressLineNumbers w:val="0"/>
              <w:snapToGrid w:val="0"/>
              <w:spacing w:before="0" w:beforeAutospacing="0" w:after="0" w:afterAutospacing="0"/>
              <w:ind w:left="0" w:leftChars="0" w:right="0" w:rightChars="0" w:firstLine="0" w:firstLineChars="0"/>
              <w:rPr>
                <w:rFonts w:hint="eastAsia" w:ascii="宋体" w:hAnsi="宋体" w:cs="宋体"/>
                <w:snapToGrid w:val="0"/>
                <w:spacing w:val="-4"/>
                <w:szCs w:val="21"/>
                <w:lang w:eastAsia="zh-CN"/>
              </w:rPr>
            </w:pPr>
            <w:r>
              <w:rPr>
                <w:rFonts w:hint="eastAsia" w:ascii="宋体" w:hAnsi="宋体" w:cs="宋体"/>
                <w:snapToGrid w:val="0"/>
                <w:spacing w:val="-4"/>
                <w:szCs w:val="21"/>
                <w:lang w:eastAsia="zh-CN"/>
              </w:rPr>
              <w:t>英语能够作为工作语言；</w:t>
            </w:r>
          </w:p>
          <w:p>
            <w:pPr>
              <w:keepNext w:val="0"/>
              <w:keepLines w:val="0"/>
              <w:numPr>
                <w:ilvl w:val="0"/>
                <w:numId w:val="17"/>
              </w:numPr>
              <w:suppressLineNumbers w:val="0"/>
              <w:snapToGrid w:val="0"/>
              <w:spacing w:before="0" w:beforeAutospacing="0" w:after="0" w:afterAutospacing="0"/>
              <w:ind w:left="0" w:leftChars="0" w:right="0" w:rightChars="0" w:firstLine="0" w:firstLineChars="0"/>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rPr>
              <w:t>具有国内外知名企业</w:t>
            </w:r>
            <w:r>
              <w:rPr>
                <w:rFonts w:hint="eastAsia" w:ascii="宋体" w:hAnsi="宋体" w:cs="宋体"/>
                <w:snapToGrid w:val="0"/>
                <w:spacing w:val="-4"/>
                <w:szCs w:val="21"/>
                <w:lang w:eastAsia="zh-CN"/>
              </w:rPr>
              <w:t>招标</w:t>
            </w:r>
            <w:r>
              <w:rPr>
                <w:rFonts w:hint="eastAsia" w:ascii="宋体" w:hAnsi="宋体" w:cs="宋体"/>
                <w:snapToGrid w:val="0"/>
                <w:spacing w:val="-4"/>
                <w:szCs w:val="21"/>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18</w:t>
            </w:r>
          </w:p>
        </w:tc>
        <w:tc>
          <w:tcPr>
            <w:tcW w:w="117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宋体" w:hAnsi="宋体"/>
                <w:snapToGrid w:val="0"/>
                <w:kern w:val="0"/>
                <w:szCs w:val="21"/>
              </w:rPr>
              <w:t>工程技术部</w:t>
            </w:r>
            <w:r>
              <w:rPr>
                <w:rFonts w:hint="eastAsia" w:ascii="宋体" w:hAnsi="宋体"/>
                <w:snapToGrid w:val="0"/>
                <w:kern w:val="0"/>
                <w:szCs w:val="21"/>
                <w:lang w:val="en-US" w:eastAsia="zh-CN"/>
              </w:rPr>
              <w:t>/安全监管部</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highlight w:val="none"/>
              </w:rPr>
              <w:t>电网系统分析岗</w:t>
            </w:r>
          </w:p>
        </w:tc>
        <w:tc>
          <w:tcPr>
            <w:tcW w:w="5760" w:type="dxa"/>
            <w:tcBorders>
              <w:tl2br w:val="nil"/>
              <w:tr2bl w:val="nil"/>
            </w:tcBorders>
            <w:vAlign w:val="top"/>
          </w:tcPr>
          <w:p>
            <w:pPr>
              <w:keepNext w:val="0"/>
              <w:keepLines w:val="0"/>
              <w:widowControl/>
              <w:numPr>
                <w:ilvl w:val="0"/>
                <w:numId w:val="18"/>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根据经济发展规划、经济结构、产业政策、法律法规等影响因素、分析其对电力发展的影响，研究电力发展趋势；</w:t>
            </w:r>
          </w:p>
          <w:p>
            <w:pPr>
              <w:keepNext w:val="0"/>
              <w:keepLines w:val="0"/>
              <w:widowControl/>
              <w:numPr>
                <w:ilvl w:val="0"/>
                <w:numId w:val="18"/>
              </w:numPr>
              <w:suppressLineNumbers w:val="0"/>
              <w:jc w:val="left"/>
              <w:textAlignment w:val="center"/>
              <w:rPr>
                <w:rFonts w:hint="default" w:ascii="宋体" w:hAnsi="宋体" w:cs="宋体"/>
                <w:snapToGrid w:val="0"/>
                <w:spacing w:val="-4"/>
                <w:sz w:val="21"/>
                <w:szCs w:val="21"/>
              </w:rPr>
            </w:pPr>
            <w:r>
              <w:rPr>
                <w:rFonts w:hint="eastAsia" w:ascii="宋体" w:hAnsi="宋体" w:eastAsia="宋体" w:cs="宋体"/>
                <w:i w:val="0"/>
                <w:color w:val="000000"/>
                <w:kern w:val="0"/>
                <w:sz w:val="21"/>
                <w:szCs w:val="21"/>
                <w:u w:val="none"/>
                <w:lang w:val="en-US" w:eastAsia="zh-CN" w:bidi="ar"/>
              </w:rPr>
              <w:t>根据电力系统发展政策和电力市场运行机制，研究电力相关政策的未来发展方向；</w:t>
            </w:r>
          </w:p>
          <w:p>
            <w:pPr>
              <w:keepNext w:val="0"/>
              <w:keepLines w:val="0"/>
              <w:widowControl/>
              <w:numPr>
                <w:ilvl w:val="0"/>
                <w:numId w:val="18"/>
              </w:numPr>
              <w:suppressLineNumbers w:val="0"/>
              <w:jc w:val="left"/>
              <w:textAlignment w:val="center"/>
              <w:rPr>
                <w:rFonts w:hint="default" w:ascii="宋体" w:hAnsi="宋体" w:cs="宋体"/>
                <w:snapToGrid w:val="0"/>
                <w:spacing w:val="-4"/>
                <w:sz w:val="21"/>
                <w:szCs w:val="21"/>
              </w:rPr>
            </w:pPr>
            <w:r>
              <w:rPr>
                <w:rFonts w:hint="eastAsia" w:ascii="宋体" w:hAnsi="宋体" w:eastAsia="宋体" w:cs="宋体"/>
                <w:i w:val="0"/>
                <w:color w:val="000000"/>
                <w:kern w:val="0"/>
                <w:sz w:val="21"/>
                <w:szCs w:val="21"/>
                <w:u w:val="none"/>
                <w:lang w:val="en-US" w:eastAsia="zh-CN" w:bidi="ar"/>
              </w:rPr>
              <w:t>组织研究境外特定区域电力发展规划，提出该区域电力发展方向、发展规模及投资规模；</w:t>
            </w:r>
          </w:p>
          <w:p>
            <w:pPr>
              <w:keepNext w:val="0"/>
              <w:keepLines w:val="0"/>
              <w:widowControl/>
              <w:numPr>
                <w:ilvl w:val="0"/>
                <w:numId w:val="18"/>
              </w:numPr>
              <w:suppressLineNumbers w:val="0"/>
              <w:jc w:val="left"/>
              <w:textAlignment w:val="center"/>
              <w:rPr>
                <w:rFonts w:hint="default" w:ascii="宋体" w:hAnsi="宋体" w:cs="宋体"/>
                <w:snapToGrid w:val="0"/>
                <w:spacing w:val="-4"/>
                <w:sz w:val="21"/>
                <w:szCs w:val="21"/>
              </w:rPr>
            </w:pPr>
            <w:r>
              <w:rPr>
                <w:rFonts w:hint="eastAsia" w:ascii="宋体" w:hAnsi="宋体" w:eastAsia="宋体" w:cs="宋体"/>
                <w:i w:val="0"/>
                <w:color w:val="000000"/>
                <w:kern w:val="0"/>
                <w:sz w:val="21"/>
                <w:szCs w:val="21"/>
                <w:u w:val="none"/>
                <w:lang w:val="en-US" w:eastAsia="zh-CN" w:bidi="ar"/>
              </w:rPr>
              <w:t>根据项目所在国电力系统运行、运维及技改规程规范，组织编写出电网未来发展合理化建议；</w:t>
            </w:r>
          </w:p>
          <w:p>
            <w:pPr>
              <w:keepNext w:val="0"/>
              <w:keepLines w:val="0"/>
              <w:widowControl/>
              <w:numPr>
                <w:ilvl w:val="0"/>
                <w:numId w:val="18"/>
              </w:numPr>
              <w:suppressLineNumbers w:val="0"/>
              <w:jc w:val="left"/>
              <w:textAlignment w:val="center"/>
              <w:rPr>
                <w:rFonts w:hint="eastAsia" w:asciiTheme="minorEastAsia" w:hAnsiTheme="minorEastAsia" w:eastAsiaTheme="minorEastAsia" w:cstheme="minorEastAsia"/>
                <w:snapToGrid w:val="0"/>
                <w:spacing w:val="-4"/>
                <w:szCs w:val="21"/>
              </w:rPr>
            </w:pPr>
            <w:r>
              <w:rPr>
                <w:rFonts w:hint="eastAsia" w:ascii="宋体" w:hAnsi="宋体" w:eastAsia="宋体" w:cs="宋体"/>
                <w:i w:val="0"/>
                <w:color w:val="000000"/>
                <w:kern w:val="0"/>
                <w:sz w:val="21"/>
                <w:szCs w:val="21"/>
                <w:u w:val="none"/>
                <w:lang w:val="en-US" w:eastAsia="zh-CN" w:bidi="ar"/>
              </w:rPr>
              <w:t>组织编写项目所在国电力系统发展过程中的重大技术问题的解决方案。</w:t>
            </w:r>
          </w:p>
        </w:tc>
        <w:tc>
          <w:tcPr>
            <w:tcW w:w="1155" w:type="dxa"/>
            <w:vMerge w:val="restart"/>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r>
              <w:rPr>
                <w:rFonts w:hint="eastAsia" w:ascii="宋体" w:hAnsi="宋体" w:cs="宋体"/>
                <w:color w:val="000000"/>
                <w:kern w:val="0"/>
                <w:szCs w:val="21"/>
              </w:rPr>
              <w:t>电力相关专业</w:t>
            </w:r>
          </w:p>
          <w:p>
            <w:pPr>
              <w:keepNext w:val="0"/>
              <w:keepLines w:val="0"/>
              <w:widowControl/>
              <w:suppressLineNumbers w:val="0"/>
              <w:spacing w:before="0" w:beforeAutospacing="0" w:after="0" w:afterAutospacing="0"/>
              <w:ind w:left="0" w:right="0"/>
              <w:jc w:val="left"/>
              <w:rPr>
                <w:rFonts w:hint="default" w:ascii="宋体" w:hAnsi="宋体" w:cs="宋体"/>
                <w:color w:val="000000"/>
                <w:kern w:val="0"/>
                <w:szCs w:val="21"/>
              </w:rPr>
            </w:pPr>
          </w:p>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p>
        </w:tc>
        <w:tc>
          <w:tcPr>
            <w:tcW w:w="4215" w:type="dxa"/>
            <w:tcBorders>
              <w:tl2br w:val="nil"/>
              <w:tr2bl w:val="nil"/>
            </w:tcBorders>
            <w:vAlign w:val="top"/>
          </w:tcPr>
          <w:p>
            <w:pPr>
              <w:keepNext w:val="0"/>
              <w:keepLines w:val="0"/>
              <w:widowControl/>
              <w:numPr>
                <w:ilvl w:val="0"/>
                <w:numId w:val="19"/>
              </w:numPr>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具有5</w:t>
            </w:r>
            <w:r>
              <w:rPr>
                <w:rFonts w:hint="eastAsia" w:ascii="宋体" w:hAnsi="宋体" w:eastAsia="宋体" w:cs="宋体"/>
                <w:i w:val="0"/>
                <w:color w:val="000000"/>
                <w:kern w:val="0"/>
                <w:sz w:val="21"/>
                <w:szCs w:val="21"/>
                <w:u w:val="none"/>
                <w:lang w:val="en-US" w:eastAsia="zh-CN" w:bidi="ar"/>
              </w:rPr>
              <w:t>年</w:t>
            </w:r>
            <w:r>
              <w:rPr>
                <w:rFonts w:hint="eastAsia" w:ascii="宋体" w:hAnsi="宋体" w:cs="宋体"/>
                <w:i w:val="0"/>
                <w:color w:val="000000"/>
                <w:kern w:val="0"/>
                <w:sz w:val="21"/>
                <w:szCs w:val="21"/>
                <w:u w:val="none"/>
                <w:lang w:val="en-US" w:eastAsia="zh-CN" w:bidi="ar"/>
              </w:rPr>
              <w:t>及</w:t>
            </w:r>
            <w:r>
              <w:rPr>
                <w:rFonts w:hint="eastAsia" w:ascii="宋体" w:hAnsi="宋体" w:eastAsia="宋体" w:cs="宋体"/>
                <w:i w:val="0"/>
                <w:color w:val="000000"/>
                <w:kern w:val="0"/>
                <w:sz w:val="21"/>
                <w:szCs w:val="21"/>
                <w:u w:val="none"/>
                <w:lang w:val="en-US" w:eastAsia="zh-CN" w:bidi="ar"/>
              </w:rPr>
              <w:t>以上相关工作经验</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19"/>
              </w:numPr>
              <w:suppressLineNumbers w:val="0"/>
              <w:jc w:val="left"/>
              <w:textAlignment w:val="center"/>
              <w:rPr>
                <w:rFonts w:hint="default" w:ascii="宋体" w:hAnsi="宋体" w:cs="宋体"/>
                <w:snapToGrid w:val="0"/>
                <w:spacing w:val="-4"/>
                <w:sz w:val="21"/>
                <w:szCs w:val="21"/>
              </w:rPr>
            </w:pPr>
            <w:r>
              <w:rPr>
                <w:rFonts w:hint="eastAsia" w:ascii="宋体" w:hAnsi="宋体" w:eastAsia="宋体" w:cs="宋体"/>
                <w:i w:val="0"/>
                <w:color w:val="000000"/>
                <w:kern w:val="0"/>
                <w:sz w:val="21"/>
                <w:szCs w:val="21"/>
                <w:u w:val="none"/>
                <w:lang w:val="en-US" w:eastAsia="zh-CN" w:bidi="ar"/>
              </w:rPr>
              <w:t>熟悉电网规划、输变电技术</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19"/>
              </w:numPr>
              <w:suppressLineNumbers w:val="0"/>
              <w:jc w:val="left"/>
              <w:textAlignment w:val="center"/>
              <w:rPr>
                <w:rFonts w:hint="default" w:ascii="宋体" w:hAnsi="宋体" w:cs="宋体"/>
                <w:snapToGrid w:val="0"/>
                <w:spacing w:val="-4"/>
                <w:sz w:val="21"/>
                <w:szCs w:val="21"/>
              </w:rPr>
            </w:pPr>
            <w:r>
              <w:rPr>
                <w:rFonts w:hint="eastAsia" w:ascii="宋体" w:hAnsi="宋体" w:cs="宋体"/>
                <w:i w:val="0"/>
                <w:color w:val="000000"/>
                <w:kern w:val="0"/>
                <w:sz w:val="21"/>
                <w:szCs w:val="21"/>
                <w:u w:val="none"/>
                <w:lang w:val="en-US" w:eastAsia="zh-CN" w:bidi="ar"/>
              </w:rPr>
              <w:t>具有</w:t>
            </w:r>
            <w:r>
              <w:rPr>
                <w:rFonts w:hint="eastAsia" w:ascii="宋体" w:hAnsi="宋体" w:eastAsia="宋体" w:cs="宋体"/>
                <w:i w:val="0"/>
                <w:color w:val="000000"/>
                <w:kern w:val="0"/>
                <w:sz w:val="21"/>
                <w:szCs w:val="21"/>
                <w:u w:val="none"/>
                <w:lang w:val="en-US" w:eastAsia="zh-CN" w:bidi="ar"/>
              </w:rPr>
              <w:t>中级及以上专业技术资格；</w:t>
            </w:r>
          </w:p>
          <w:p>
            <w:pPr>
              <w:keepNext w:val="0"/>
              <w:keepLines w:val="0"/>
              <w:widowControl/>
              <w:numPr>
                <w:ilvl w:val="0"/>
                <w:numId w:val="19"/>
              </w:numPr>
              <w:suppressLineNumbers w:val="0"/>
              <w:jc w:val="left"/>
              <w:textAlignment w:val="center"/>
              <w:rPr>
                <w:rFonts w:hint="default" w:ascii="宋体" w:hAnsi="宋体" w:cs="宋体"/>
                <w:snapToGrid w:val="0"/>
                <w:spacing w:val="-4"/>
                <w:sz w:val="21"/>
                <w:szCs w:val="21"/>
              </w:rPr>
            </w:pPr>
            <w:r>
              <w:rPr>
                <w:rFonts w:hint="default" w:ascii="宋体" w:hAnsi="宋体" w:cs="宋体"/>
                <w:snapToGrid w:val="0"/>
                <w:spacing w:val="-4"/>
                <w:sz w:val="21"/>
                <w:szCs w:val="21"/>
              </w:rPr>
              <w:t>英语能够作为工作语言；</w:t>
            </w:r>
          </w:p>
          <w:p>
            <w:pPr>
              <w:keepNext w:val="0"/>
              <w:keepLines w:val="0"/>
              <w:widowControl/>
              <w:numPr>
                <w:ilvl w:val="0"/>
                <w:numId w:val="19"/>
              </w:numPr>
              <w:suppressLineNumbers w:val="0"/>
              <w:jc w:val="left"/>
              <w:textAlignment w:val="center"/>
              <w:rPr>
                <w:rFonts w:hint="eastAsia" w:asciiTheme="minorEastAsia" w:hAnsiTheme="minorEastAsia" w:eastAsiaTheme="minorEastAsia" w:cstheme="minorEastAsia"/>
                <w:szCs w:val="21"/>
                <w:lang w:eastAsia="zh-CN"/>
              </w:rPr>
            </w:pPr>
            <w:r>
              <w:rPr>
                <w:rFonts w:hint="eastAsia" w:ascii="宋体" w:hAnsi="宋体" w:eastAsia="宋体" w:cs="宋体"/>
                <w:i w:val="0"/>
                <w:color w:val="000000"/>
                <w:kern w:val="0"/>
                <w:sz w:val="21"/>
                <w:szCs w:val="21"/>
                <w:u w:val="none"/>
                <w:lang w:val="en-US" w:eastAsia="zh-CN" w:bidi="ar"/>
              </w:rPr>
              <w:t>具有国内、国际知名企业</w:t>
            </w:r>
            <w:r>
              <w:rPr>
                <w:rFonts w:hint="eastAsia" w:ascii="宋体" w:hAnsi="宋体" w:cs="宋体"/>
                <w:i w:val="0"/>
                <w:color w:val="000000"/>
                <w:kern w:val="0"/>
                <w:sz w:val="21"/>
                <w:szCs w:val="21"/>
                <w:u w:val="none"/>
                <w:lang w:val="en-US" w:eastAsia="zh-CN" w:bidi="ar"/>
              </w:rPr>
              <w:t>电网研究</w:t>
            </w:r>
            <w:r>
              <w:rPr>
                <w:rFonts w:hint="eastAsia" w:ascii="宋体" w:hAnsi="宋体" w:eastAsia="宋体" w:cs="宋体"/>
                <w:i w:val="0"/>
                <w:color w:val="000000"/>
                <w:kern w:val="0"/>
                <w:sz w:val="21"/>
                <w:szCs w:val="21"/>
                <w:u w:val="none"/>
                <w:lang w:val="en-US" w:eastAsia="zh-CN" w:bidi="ar"/>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19</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rPr>
              <w:t>输变电技术岗</w:t>
            </w:r>
          </w:p>
        </w:tc>
        <w:tc>
          <w:tcPr>
            <w:tcW w:w="5760" w:type="dxa"/>
            <w:tcBorders>
              <w:tl2br w:val="nil"/>
              <w:tr2bl w:val="nil"/>
            </w:tcBorders>
            <w:vAlign w:val="center"/>
          </w:tcPr>
          <w:p>
            <w:pPr>
              <w:keepNext w:val="0"/>
              <w:keepLines w:val="0"/>
              <w:widowControl/>
              <w:numPr>
                <w:ilvl w:val="0"/>
                <w:numId w:val="20"/>
              </w:numPr>
              <w:suppressLineNumbers w:val="0"/>
              <w:ind w:left="0" w:leftChars="0" w:firstLine="0"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负责公司输变电项目的质量、进度和技术管理工作；</w:t>
            </w:r>
          </w:p>
          <w:p>
            <w:pPr>
              <w:keepNext w:val="0"/>
              <w:keepLines w:val="0"/>
              <w:widowControl/>
              <w:numPr>
                <w:ilvl w:val="0"/>
                <w:numId w:val="20"/>
              </w:numPr>
              <w:suppressLineNumbers w:val="0"/>
              <w:ind w:left="0" w:leftChars="0" w:firstLine="0"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负责项目开发的技术尽责调查，对输变电项目资产状况进行评估，对开发过程中的技术问题提供专业支持</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20"/>
              </w:numPr>
              <w:suppressLineNumbers w:val="0"/>
              <w:ind w:left="0" w:leftChars="0" w:firstLine="0"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负责编制项目开发技术方案,组织项目重大技术风险分析；</w:t>
            </w:r>
          </w:p>
          <w:p>
            <w:pPr>
              <w:keepNext w:val="0"/>
              <w:keepLines w:val="0"/>
              <w:widowControl/>
              <w:numPr>
                <w:ilvl w:val="0"/>
                <w:numId w:val="20"/>
              </w:numPr>
              <w:suppressLineNumbers w:val="0"/>
              <w:ind w:left="0" w:leftChars="0" w:firstLine="0"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负责组织公司输变电项目的科技创新及科技项目的申报、验收、经费预算及报奖管理；</w:t>
            </w:r>
          </w:p>
          <w:p>
            <w:pPr>
              <w:keepNext w:val="0"/>
              <w:keepLines w:val="0"/>
              <w:widowControl/>
              <w:numPr>
                <w:ilvl w:val="0"/>
                <w:numId w:val="20"/>
              </w:numPr>
              <w:suppressLineNumbers w:val="0"/>
              <w:ind w:left="0" w:leftChars="0" w:firstLine="0" w:firstLineChars="0"/>
              <w:jc w:val="left"/>
              <w:textAlignment w:val="center"/>
              <w:rPr>
                <w:rFonts w:hint="eastAsia" w:asciiTheme="minorEastAsia" w:hAnsiTheme="minorEastAsia" w:eastAsiaTheme="minorEastAsia" w:cstheme="minorEastAsia"/>
                <w:snapToGrid w:val="0"/>
                <w:spacing w:val="-4"/>
                <w:szCs w:val="21"/>
              </w:rPr>
            </w:pPr>
            <w:r>
              <w:rPr>
                <w:rFonts w:hint="eastAsia" w:ascii="宋体" w:hAnsi="宋体" w:eastAsia="宋体" w:cs="宋体"/>
                <w:i w:val="0"/>
                <w:color w:val="000000"/>
                <w:kern w:val="0"/>
                <w:sz w:val="21"/>
                <w:szCs w:val="21"/>
                <w:u w:val="none"/>
                <w:lang w:val="en-US" w:eastAsia="zh-CN" w:bidi="ar"/>
              </w:rPr>
              <w:t>负责输变电工程总承包项目的管理，牵头协调公司各专业部门开展境外总承包项目的建设管理工作</w:t>
            </w:r>
            <w:r>
              <w:rPr>
                <w:rFonts w:hint="eastAsia" w:ascii="宋体" w:hAnsi="宋体" w:cs="宋体"/>
                <w:i w:val="0"/>
                <w:color w:val="000000"/>
                <w:kern w:val="0"/>
                <w:sz w:val="21"/>
                <w:szCs w:val="21"/>
                <w:u w:val="none"/>
                <w:lang w:val="en-US" w:eastAsia="zh-CN" w:bidi="ar"/>
              </w:rPr>
              <w:t>。</w:t>
            </w:r>
          </w:p>
        </w:tc>
        <w:tc>
          <w:tcPr>
            <w:tcW w:w="1155" w:type="dxa"/>
            <w:vMerge w:val="continue"/>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p>
        </w:tc>
        <w:tc>
          <w:tcPr>
            <w:tcW w:w="421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（1）具有5</w:t>
            </w:r>
            <w:r>
              <w:rPr>
                <w:rFonts w:hint="eastAsia" w:ascii="宋体" w:hAnsi="宋体" w:eastAsia="宋体" w:cs="宋体"/>
                <w:i w:val="0"/>
                <w:color w:val="000000"/>
                <w:kern w:val="0"/>
                <w:sz w:val="21"/>
                <w:szCs w:val="21"/>
                <w:u w:val="none"/>
                <w:lang w:val="en-US" w:eastAsia="zh-CN" w:bidi="ar"/>
              </w:rPr>
              <w:t>年</w:t>
            </w:r>
            <w:r>
              <w:rPr>
                <w:rFonts w:hint="eastAsia" w:ascii="宋体" w:hAnsi="宋体" w:cs="宋体"/>
                <w:i w:val="0"/>
                <w:color w:val="000000"/>
                <w:kern w:val="0"/>
                <w:sz w:val="21"/>
                <w:szCs w:val="21"/>
                <w:u w:val="none"/>
                <w:lang w:val="en-US" w:eastAsia="zh-CN" w:bidi="ar"/>
              </w:rPr>
              <w:t>及</w:t>
            </w:r>
            <w:r>
              <w:rPr>
                <w:rFonts w:hint="eastAsia" w:ascii="宋体" w:hAnsi="宋体" w:eastAsia="宋体" w:cs="宋体"/>
                <w:i w:val="0"/>
                <w:color w:val="000000"/>
                <w:kern w:val="0"/>
                <w:sz w:val="21"/>
                <w:szCs w:val="21"/>
                <w:u w:val="none"/>
                <w:lang w:val="en-US" w:eastAsia="zh-CN" w:bidi="ar"/>
              </w:rPr>
              <w:t>以上</w:t>
            </w:r>
            <w:r>
              <w:rPr>
                <w:rFonts w:hint="eastAsia" w:ascii="宋体" w:hAnsi="宋体" w:cs="宋体"/>
                <w:i w:val="0"/>
                <w:color w:val="000000"/>
                <w:kern w:val="0"/>
                <w:sz w:val="21"/>
                <w:szCs w:val="21"/>
                <w:u w:val="none"/>
                <w:lang w:val="en-US" w:eastAsia="zh-CN" w:bidi="ar"/>
              </w:rPr>
              <w:t>相关</w:t>
            </w:r>
            <w:r>
              <w:rPr>
                <w:rFonts w:hint="eastAsia" w:ascii="宋体" w:hAnsi="宋体" w:eastAsia="宋体" w:cs="宋体"/>
                <w:i w:val="0"/>
                <w:color w:val="000000"/>
                <w:kern w:val="0"/>
                <w:sz w:val="21"/>
                <w:szCs w:val="21"/>
                <w:u w:val="none"/>
                <w:lang w:val="en-US" w:eastAsia="zh-CN" w:bidi="ar"/>
              </w:rPr>
              <w:t>工作经验</w:t>
            </w:r>
            <w:r>
              <w:rPr>
                <w:rFonts w:hint="eastAsia" w:ascii="宋体" w:hAnsi="宋体" w:cs="宋体"/>
                <w:i w:val="0"/>
                <w:color w:val="000000"/>
                <w:kern w:val="0"/>
                <w:sz w:val="21"/>
                <w:szCs w:val="21"/>
                <w:u w:val="none"/>
                <w:lang w:val="en-US" w:eastAsia="zh-CN" w:bidi="ar"/>
              </w:rPr>
              <w:t>；</w:t>
            </w:r>
          </w:p>
          <w:p>
            <w:pPr>
              <w:keepNext w:val="0"/>
              <w:keepLines w:val="0"/>
              <w:pageBreakBefore w:val="0"/>
              <w:widowControl/>
              <w:numPr>
                <w:ilvl w:val="0"/>
                <w:numId w:val="21"/>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宋体" w:hAnsi="宋体" w:cs="宋体"/>
                <w:snapToGrid w:val="0"/>
                <w:spacing w:val="-4"/>
                <w:sz w:val="21"/>
                <w:szCs w:val="21"/>
              </w:rPr>
            </w:pPr>
            <w:r>
              <w:rPr>
                <w:rFonts w:hint="eastAsia" w:ascii="宋体" w:hAnsi="宋体" w:eastAsia="宋体" w:cs="宋体"/>
                <w:i w:val="0"/>
                <w:color w:val="000000"/>
                <w:kern w:val="0"/>
                <w:sz w:val="21"/>
                <w:szCs w:val="21"/>
                <w:u w:val="none"/>
                <w:lang w:val="en-US" w:eastAsia="zh-CN" w:bidi="ar"/>
              </w:rPr>
              <w:t>熟悉输变电工程建设和生产管理</w:t>
            </w:r>
            <w:r>
              <w:rPr>
                <w:rFonts w:hint="eastAsia" w:ascii="宋体" w:hAnsi="宋体" w:cs="宋体"/>
                <w:i w:val="0"/>
                <w:color w:val="000000"/>
                <w:kern w:val="0"/>
                <w:sz w:val="21"/>
                <w:szCs w:val="21"/>
                <w:u w:val="none"/>
                <w:lang w:val="en-US" w:eastAsia="zh-CN" w:bidi="ar"/>
              </w:rPr>
              <w:t>；</w:t>
            </w:r>
          </w:p>
          <w:p>
            <w:pPr>
              <w:keepNext w:val="0"/>
              <w:keepLines w:val="0"/>
              <w:pageBreakBefore w:val="0"/>
              <w:widowControl/>
              <w:numPr>
                <w:ilvl w:val="0"/>
                <w:numId w:val="21"/>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宋体" w:hAnsi="宋体" w:cs="宋体"/>
                <w:snapToGrid w:val="0"/>
                <w:spacing w:val="-4"/>
                <w:sz w:val="21"/>
                <w:szCs w:val="21"/>
              </w:rPr>
            </w:pPr>
            <w:r>
              <w:rPr>
                <w:rFonts w:hint="eastAsia" w:ascii="宋体" w:hAnsi="宋体" w:cs="宋体"/>
                <w:i w:val="0"/>
                <w:color w:val="000000"/>
                <w:kern w:val="0"/>
                <w:sz w:val="21"/>
                <w:szCs w:val="21"/>
                <w:u w:val="none"/>
                <w:lang w:val="en-US" w:eastAsia="zh-CN" w:bidi="ar"/>
              </w:rPr>
              <w:t>具有</w:t>
            </w:r>
            <w:r>
              <w:rPr>
                <w:rFonts w:hint="eastAsia" w:ascii="宋体" w:hAnsi="宋体" w:eastAsia="宋体" w:cs="宋体"/>
                <w:i w:val="0"/>
                <w:color w:val="000000"/>
                <w:kern w:val="0"/>
                <w:sz w:val="21"/>
                <w:szCs w:val="21"/>
                <w:u w:val="none"/>
                <w:lang w:val="en-US" w:eastAsia="zh-CN" w:bidi="ar"/>
              </w:rPr>
              <w:t>中级及以上专业技术资格；</w:t>
            </w:r>
          </w:p>
          <w:p>
            <w:pPr>
              <w:keepNext w:val="0"/>
              <w:keepLines w:val="0"/>
              <w:pageBreakBefore w:val="0"/>
              <w:widowControl/>
              <w:numPr>
                <w:ilvl w:val="0"/>
                <w:numId w:val="21"/>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default" w:ascii="宋体" w:hAnsi="宋体" w:cs="宋体"/>
                <w:snapToGrid w:val="0"/>
                <w:spacing w:val="-4"/>
                <w:sz w:val="21"/>
                <w:szCs w:val="21"/>
              </w:rPr>
            </w:pPr>
            <w:r>
              <w:rPr>
                <w:rFonts w:hint="eastAsia" w:ascii="宋体" w:hAnsi="宋体" w:cs="宋体"/>
                <w:snapToGrid w:val="0"/>
                <w:spacing w:val="-4"/>
                <w:sz w:val="21"/>
                <w:szCs w:val="21"/>
              </w:rPr>
              <w:t>英语能够作为工作语言；</w:t>
            </w:r>
          </w:p>
          <w:p>
            <w:pPr>
              <w:keepNext w:val="0"/>
              <w:keepLines w:val="0"/>
              <w:pageBreakBefore w:val="0"/>
              <w:widowControl/>
              <w:numPr>
                <w:ilvl w:val="0"/>
                <w:numId w:val="21"/>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Theme="minorEastAsia" w:hAnsiTheme="minorEastAsia" w:eastAsiaTheme="minorEastAsia" w:cstheme="minorEastAsia"/>
                <w:szCs w:val="21"/>
                <w:lang w:eastAsia="zh-CN"/>
              </w:rPr>
            </w:pPr>
            <w:r>
              <w:rPr>
                <w:rFonts w:hint="eastAsia" w:ascii="宋体" w:hAnsi="宋体" w:eastAsia="宋体" w:cs="宋体"/>
                <w:i w:val="0"/>
                <w:color w:val="000000"/>
                <w:kern w:val="0"/>
                <w:sz w:val="21"/>
                <w:szCs w:val="21"/>
                <w:u w:val="none"/>
                <w:lang w:val="en-US" w:eastAsia="zh-CN" w:bidi="ar"/>
              </w:rPr>
              <w:t>具有国内、国际知名企业输变电</w:t>
            </w:r>
            <w:r>
              <w:rPr>
                <w:rFonts w:hint="eastAsia" w:ascii="宋体" w:hAnsi="宋体" w:cs="宋体"/>
                <w:i w:val="0"/>
                <w:color w:val="000000"/>
                <w:kern w:val="0"/>
                <w:sz w:val="21"/>
                <w:szCs w:val="21"/>
                <w:u w:val="none"/>
                <w:lang w:val="en-US" w:eastAsia="zh-CN" w:bidi="ar"/>
              </w:rPr>
              <w:t>管理</w:t>
            </w:r>
            <w:r>
              <w:rPr>
                <w:rFonts w:hint="eastAsia" w:ascii="宋体" w:hAnsi="宋体" w:eastAsia="宋体" w:cs="宋体"/>
                <w:i w:val="0"/>
                <w:color w:val="000000"/>
                <w:kern w:val="0"/>
                <w:sz w:val="21"/>
                <w:szCs w:val="21"/>
                <w:u w:val="none"/>
                <w:lang w:val="en-US" w:eastAsia="zh-CN" w:bidi="ar"/>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20</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eastAsia="zh-CN"/>
              </w:rPr>
              <w:t>发电</w:t>
            </w:r>
            <w:r>
              <w:rPr>
                <w:rFonts w:hint="eastAsia" w:ascii="宋体" w:hAnsi="宋体" w:cs="仿宋_GB2312"/>
                <w:szCs w:val="21"/>
              </w:rPr>
              <w:t>技术岗</w:t>
            </w:r>
          </w:p>
        </w:tc>
        <w:tc>
          <w:tcPr>
            <w:tcW w:w="5760" w:type="dxa"/>
            <w:tcBorders>
              <w:tl2br w:val="nil"/>
              <w:tr2bl w:val="nil"/>
            </w:tcBorders>
            <w:vAlign w:val="center"/>
          </w:tcPr>
          <w:p>
            <w:pPr>
              <w:keepNext w:val="0"/>
              <w:keepLines w:val="0"/>
              <w:widowControl/>
              <w:numPr>
                <w:numId w:val="0"/>
              </w:numPr>
              <w:suppressLineNumbers w:val="0"/>
              <w:jc w:val="left"/>
              <w:textAlignment w:val="center"/>
              <w:rPr>
                <w:rFonts w:hint="eastAsia" w:asciiTheme="minorEastAsia" w:hAnsiTheme="minorEastAsia" w:eastAsiaTheme="minorEastAsia" w:cstheme="minorEastAsia"/>
                <w:snapToGrid w:val="0"/>
                <w:spacing w:val="-4"/>
                <w:szCs w:val="21"/>
              </w:rPr>
            </w:pPr>
            <w:r>
              <w:rPr>
                <w:rFonts w:hint="eastAsia" w:ascii="宋体" w:hAnsi="宋体" w:eastAsia="宋体" w:cs="宋体"/>
                <w:i w:val="0"/>
                <w:color w:val="000000"/>
                <w:kern w:val="0"/>
                <w:sz w:val="21"/>
                <w:szCs w:val="21"/>
                <w:u w:val="none"/>
                <w:lang w:val="en-US" w:eastAsia="zh-CN" w:bidi="ar"/>
              </w:rPr>
              <w:t>（1）负责公司电源类工程建设项目的质量、进度和技术管理工作；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）牵头开展公司项目运营（含试运）的生产技术管理；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）负责组织电源类项目的生产技术督查工作；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）负责组织公司电源类项目的科技创新及科技项目的申报、验收、经费预算及报奖管理</w:t>
            </w:r>
            <w:r>
              <w:rPr>
                <w:rFonts w:hint="eastAsia" w:ascii="宋体" w:hAnsi="宋体" w:cs="宋体"/>
                <w:i w:val="0"/>
                <w:color w:val="000000"/>
                <w:kern w:val="0"/>
                <w:sz w:val="21"/>
                <w:szCs w:val="21"/>
                <w:u w:val="none"/>
                <w:lang w:val="en-US" w:eastAsia="zh-CN" w:bidi="ar"/>
              </w:rPr>
              <w:t>。</w:t>
            </w:r>
          </w:p>
        </w:tc>
        <w:tc>
          <w:tcPr>
            <w:tcW w:w="1155" w:type="dxa"/>
            <w:vMerge w:val="continue"/>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p>
        </w:tc>
        <w:tc>
          <w:tcPr>
            <w:tcW w:w="4215" w:type="dxa"/>
            <w:tcBorders>
              <w:tl2br w:val="nil"/>
              <w:tr2bl w:val="nil"/>
            </w:tcBorders>
            <w:vAlign w:val="top"/>
          </w:tcPr>
          <w:p>
            <w:pPr>
              <w:keepNext w:val="0"/>
              <w:keepLines w:val="0"/>
              <w:widowControl/>
              <w:numPr>
                <w:ilvl w:val="0"/>
                <w:numId w:val="22"/>
              </w:numPr>
              <w:suppressLineNumbers w:val="0"/>
              <w:jc w:val="left"/>
              <w:textAlignment w:val="center"/>
              <w:rPr>
                <w:rFonts w:hint="eastAsia" w:ascii="宋体" w:hAnsi="宋体" w:cs="宋体"/>
                <w:i w:val="0"/>
                <w:color w:val="000000"/>
                <w:kern w:val="0"/>
                <w:sz w:val="21"/>
                <w:szCs w:val="21"/>
                <w:u w:val="none"/>
                <w:lang w:val="en-US" w:eastAsia="zh-CN" w:bidi="ar"/>
              </w:rPr>
            </w:pPr>
            <w:bookmarkStart w:id="0" w:name="_GoBack"/>
            <w:r>
              <w:rPr>
                <w:rFonts w:hint="eastAsia" w:ascii="宋体" w:hAnsi="宋体" w:cs="宋体"/>
                <w:i w:val="0"/>
                <w:color w:val="000000"/>
                <w:kern w:val="0"/>
                <w:sz w:val="21"/>
                <w:szCs w:val="21"/>
                <w:u w:val="none"/>
                <w:lang w:val="en-US" w:eastAsia="zh-CN" w:bidi="ar"/>
              </w:rPr>
              <w:t>具有5年及以上相关工作经验；</w:t>
            </w:r>
          </w:p>
          <w:p>
            <w:pPr>
              <w:keepNext w:val="0"/>
              <w:keepLines w:val="0"/>
              <w:widowControl/>
              <w:numPr>
                <w:ilvl w:val="0"/>
                <w:numId w:val="22"/>
              </w:numPr>
              <w:suppressLineNumbers w:val="0"/>
              <w:jc w:val="left"/>
              <w:textAlignment w:val="center"/>
              <w:rPr>
                <w:rFonts w:hint="eastAsia" w:ascii="宋体" w:hAnsi="宋体" w:cs="宋体"/>
                <w:snapToGrid w:val="0"/>
                <w:spacing w:val="-4"/>
                <w:sz w:val="21"/>
                <w:szCs w:val="21"/>
              </w:rPr>
            </w:pPr>
            <w:r>
              <w:rPr>
                <w:rFonts w:hint="eastAsia" w:ascii="宋体" w:hAnsi="宋体" w:eastAsia="宋体" w:cs="宋体"/>
                <w:i w:val="0"/>
                <w:color w:val="000000"/>
                <w:kern w:val="0"/>
                <w:sz w:val="21"/>
                <w:szCs w:val="21"/>
                <w:u w:val="none"/>
                <w:lang w:val="en-US" w:eastAsia="zh-CN" w:bidi="ar"/>
              </w:rPr>
              <w:t>熟悉电力工程项目建设、生产管理流程</w:t>
            </w:r>
            <w:r>
              <w:rPr>
                <w:rFonts w:hint="eastAsia" w:ascii="宋体" w:hAnsi="宋体" w:cs="宋体"/>
                <w:i w:val="0"/>
                <w:color w:val="000000"/>
                <w:kern w:val="0"/>
                <w:sz w:val="21"/>
                <w:szCs w:val="21"/>
                <w:u w:val="none"/>
                <w:lang w:val="en-US" w:eastAsia="zh-CN" w:bidi="ar"/>
              </w:rPr>
              <w:t>，熟悉电厂工程建设和生产运营管理；</w:t>
            </w:r>
          </w:p>
          <w:p>
            <w:pPr>
              <w:keepNext w:val="0"/>
              <w:keepLines w:val="0"/>
              <w:widowControl/>
              <w:numPr>
                <w:ilvl w:val="0"/>
                <w:numId w:val="22"/>
              </w:numPr>
              <w:suppressLineNumbers w:val="0"/>
              <w:jc w:val="left"/>
              <w:textAlignment w:val="center"/>
              <w:rPr>
                <w:rFonts w:hint="eastAsia" w:ascii="宋体" w:hAnsi="宋体" w:cs="宋体"/>
                <w:snapToGrid w:val="0"/>
                <w:spacing w:val="-4"/>
                <w:sz w:val="21"/>
                <w:szCs w:val="21"/>
              </w:rPr>
            </w:pPr>
            <w:r>
              <w:rPr>
                <w:rFonts w:hint="eastAsia" w:ascii="宋体" w:hAnsi="宋体" w:cs="宋体"/>
                <w:i w:val="0"/>
                <w:color w:val="000000"/>
                <w:kern w:val="0"/>
                <w:sz w:val="21"/>
                <w:szCs w:val="21"/>
                <w:u w:val="none"/>
                <w:lang w:val="en-US" w:eastAsia="zh-CN" w:bidi="ar"/>
              </w:rPr>
              <w:t>具有</w:t>
            </w:r>
            <w:r>
              <w:rPr>
                <w:rFonts w:hint="eastAsia" w:ascii="宋体" w:hAnsi="宋体" w:eastAsia="宋体" w:cs="宋体"/>
                <w:i w:val="0"/>
                <w:color w:val="000000"/>
                <w:kern w:val="0"/>
                <w:sz w:val="21"/>
                <w:szCs w:val="21"/>
                <w:u w:val="none"/>
                <w:lang w:val="en-US" w:eastAsia="zh-CN" w:bidi="ar"/>
              </w:rPr>
              <w:t>中级及以上专业技术资格</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22"/>
              </w:numPr>
              <w:suppressLineNumbers w:val="0"/>
              <w:jc w:val="left"/>
              <w:textAlignment w:val="center"/>
              <w:rPr>
                <w:rFonts w:hint="eastAsia" w:ascii="宋体" w:hAnsi="宋体" w:cs="宋体"/>
                <w:snapToGrid w:val="0"/>
                <w:spacing w:val="-4"/>
                <w:sz w:val="21"/>
                <w:szCs w:val="21"/>
              </w:rPr>
            </w:pPr>
            <w:r>
              <w:rPr>
                <w:rFonts w:hint="eastAsia" w:ascii="宋体" w:hAnsi="宋体" w:cs="宋体"/>
                <w:snapToGrid w:val="0"/>
                <w:spacing w:val="-4"/>
                <w:sz w:val="21"/>
                <w:szCs w:val="21"/>
              </w:rPr>
              <w:t>英语能够作为工作语言；</w:t>
            </w:r>
          </w:p>
          <w:p>
            <w:pPr>
              <w:keepNext w:val="0"/>
              <w:keepLines w:val="0"/>
              <w:widowControl/>
              <w:numPr>
                <w:ilvl w:val="0"/>
                <w:numId w:val="22"/>
              </w:numPr>
              <w:suppressLineNumbers w:val="0"/>
              <w:jc w:val="left"/>
              <w:textAlignment w:val="center"/>
              <w:rPr>
                <w:rFonts w:hint="eastAsia" w:asciiTheme="minorEastAsia" w:hAnsiTheme="minorEastAsia" w:eastAsiaTheme="minorEastAsia" w:cstheme="minorEastAsia"/>
                <w:szCs w:val="21"/>
                <w:lang w:eastAsia="zh-CN"/>
              </w:rPr>
            </w:pPr>
            <w:r>
              <w:rPr>
                <w:rFonts w:hint="eastAsia" w:ascii="宋体" w:hAnsi="宋体" w:eastAsia="宋体" w:cs="宋体"/>
                <w:i w:val="0"/>
                <w:color w:val="000000"/>
                <w:kern w:val="0"/>
                <w:sz w:val="21"/>
                <w:szCs w:val="21"/>
                <w:u w:val="none"/>
                <w:lang w:val="en-US" w:eastAsia="zh-CN" w:bidi="ar"/>
              </w:rPr>
              <w:t>具有国内、国际知名企业</w:t>
            </w:r>
            <w:r>
              <w:rPr>
                <w:rFonts w:hint="eastAsia" w:ascii="宋体" w:hAnsi="宋体" w:cs="宋体"/>
                <w:i w:val="0"/>
                <w:color w:val="000000"/>
                <w:kern w:val="0"/>
                <w:sz w:val="21"/>
                <w:szCs w:val="21"/>
                <w:u w:val="none"/>
                <w:lang w:val="en-US" w:eastAsia="zh-CN" w:bidi="ar"/>
              </w:rPr>
              <w:t>发电管理</w:t>
            </w:r>
            <w:r>
              <w:rPr>
                <w:rFonts w:hint="eastAsia" w:ascii="宋体" w:hAnsi="宋体" w:eastAsia="宋体" w:cs="宋体"/>
                <w:i w:val="0"/>
                <w:color w:val="000000"/>
                <w:kern w:val="0"/>
                <w:sz w:val="21"/>
                <w:szCs w:val="21"/>
                <w:u w:val="none"/>
                <w:lang w:val="en-US" w:eastAsia="zh-CN" w:bidi="ar"/>
              </w:rPr>
              <w:t>工作经历者优先。</w:t>
            </w:r>
            <w:bookmarkEnd w:id="0"/>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21</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right="0"/>
              <w:jc w:val="left"/>
              <w:rPr>
                <w:rFonts w:hint="eastAsia" w:ascii="宋体" w:hAnsi="宋体" w:cs="仿宋_GB2312"/>
                <w:szCs w:val="21"/>
              </w:rPr>
            </w:pPr>
          </w:p>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rPr>
              <w:t>安全监督岗</w:t>
            </w:r>
          </w:p>
        </w:tc>
        <w:tc>
          <w:tcPr>
            <w:tcW w:w="5760" w:type="dxa"/>
            <w:tcBorders>
              <w:tl2br w:val="nil"/>
              <w:tr2bl w:val="nil"/>
            </w:tcBorders>
            <w:vAlign w:val="top"/>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（1）组织监督落实公司安全生产管理目标及管理方案的实施；                               （</w:t>
            </w: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）组织开展安全生产大检查，对境外项目安全管理提出改进意见；</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）组织编写HSE相关的应急救援预案，开展应急救援演练等工作；</w:t>
            </w:r>
          </w:p>
          <w:p>
            <w:pPr>
              <w:keepNext w:val="0"/>
              <w:keepLines w:val="0"/>
              <w:widowControl/>
              <w:suppressLineNumbers w:val="0"/>
              <w:jc w:val="left"/>
              <w:textAlignment w:val="center"/>
              <w:rPr>
                <w:rFonts w:hint="eastAsia" w:asciiTheme="minorEastAsia" w:hAnsiTheme="minorEastAsia" w:eastAsiaTheme="minorEastAsia" w:cstheme="minorEastAsia"/>
                <w:snapToGrid w:val="0"/>
                <w:spacing w:val="-4"/>
                <w:szCs w:val="21"/>
              </w:rPr>
            </w:pP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）负责境外项目安全生产事故原因的调查分析工作。</w:t>
            </w:r>
          </w:p>
        </w:tc>
        <w:tc>
          <w:tcPr>
            <w:tcW w:w="1155" w:type="dxa"/>
            <w:vMerge w:val="continue"/>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p>
        </w:tc>
        <w:tc>
          <w:tcPr>
            <w:tcW w:w="4215"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宋体" w:hAnsi="宋体" w:cs="宋体"/>
                <w:snapToGrid w:val="0"/>
                <w:spacing w:val="-4"/>
                <w:sz w:val="21"/>
                <w:szCs w:val="21"/>
                <w:lang w:eastAsia="zh-CN"/>
              </w:rPr>
            </w:pPr>
            <w:r>
              <w:rPr>
                <w:rFonts w:hint="eastAsia" w:ascii="宋体" w:hAnsi="宋体" w:cs="宋体"/>
                <w:snapToGrid w:val="0"/>
                <w:spacing w:val="-4"/>
                <w:sz w:val="21"/>
                <w:szCs w:val="21"/>
                <w:lang w:eastAsia="zh-CN"/>
              </w:rPr>
              <w:t>（</w:t>
            </w:r>
            <w:r>
              <w:rPr>
                <w:rFonts w:hint="eastAsia" w:ascii="宋体" w:hAnsi="宋体" w:cs="宋体"/>
                <w:snapToGrid w:val="0"/>
                <w:spacing w:val="-4"/>
                <w:sz w:val="21"/>
                <w:szCs w:val="21"/>
                <w:lang w:val="en-US" w:eastAsia="zh-CN"/>
              </w:rPr>
              <w:t>1</w:t>
            </w:r>
            <w:r>
              <w:rPr>
                <w:rFonts w:hint="eastAsia" w:ascii="宋体" w:hAnsi="宋体" w:cs="宋体"/>
                <w:snapToGrid w:val="0"/>
                <w:spacing w:val="-4"/>
                <w:sz w:val="21"/>
                <w:szCs w:val="21"/>
                <w:lang w:eastAsia="zh-CN"/>
              </w:rPr>
              <w:t>）具有</w:t>
            </w:r>
            <w:r>
              <w:rPr>
                <w:rFonts w:hint="eastAsia" w:ascii="宋体" w:hAnsi="宋体" w:cs="宋体"/>
                <w:snapToGrid w:val="0"/>
                <w:spacing w:val="-4"/>
                <w:sz w:val="21"/>
                <w:szCs w:val="21"/>
                <w:lang w:val="en-US" w:eastAsia="zh-CN"/>
              </w:rPr>
              <w:t>5</w:t>
            </w:r>
            <w:r>
              <w:rPr>
                <w:rFonts w:hint="default" w:ascii="宋体" w:hAnsi="宋体" w:cs="宋体"/>
                <w:snapToGrid w:val="0"/>
                <w:spacing w:val="-4"/>
                <w:sz w:val="21"/>
                <w:szCs w:val="21"/>
              </w:rPr>
              <w:t>年以上</w:t>
            </w:r>
            <w:r>
              <w:rPr>
                <w:rFonts w:hint="eastAsia" w:ascii="宋体" w:hAnsi="宋体" w:cs="宋体"/>
                <w:snapToGrid w:val="0"/>
                <w:spacing w:val="-4"/>
                <w:sz w:val="21"/>
                <w:szCs w:val="21"/>
                <w:lang w:eastAsia="zh-CN"/>
              </w:rPr>
              <w:t>相关</w:t>
            </w:r>
            <w:r>
              <w:rPr>
                <w:rFonts w:hint="default" w:ascii="宋体" w:hAnsi="宋体" w:cs="宋体"/>
                <w:snapToGrid w:val="0"/>
                <w:spacing w:val="-4"/>
                <w:sz w:val="21"/>
                <w:szCs w:val="21"/>
              </w:rPr>
              <w:t>工作经验</w:t>
            </w:r>
            <w:r>
              <w:rPr>
                <w:rFonts w:hint="eastAsia" w:ascii="宋体" w:hAnsi="宋体" w:cs="宋体"/>
                <w:snapToGrid w:val="0"/>
                <w:spacing w:val="-4"/>
                <w:sz w:val="21"/>
                <w:szCs w:val="21"/>
                <w:lang w:eastAsia="zh-CN"/>
              </w:rPr>
              <w:t>；</w:t>
            </w:r>
          </w:p>
          <w:p>
            <w:pPr>
              <w:keepNext w:val="0"/>
              <w:keepLines w:val="0"/>
              <w:pageBreakBefore w:val="0"/>
              <w:widowControl/>
              <w:numPr>
                <w:ilvl w:val="0"/>
                <w:numId w:val="23"/>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default" w:ascii="宋体" w:hAnsi="宋体" w:cs="宋体"/>
                <w:snapToGrid w:val="0"/>
                <w:spacing w:val="-4"/>
                <w:sz w:val="21"/>
                <w:szCs w:val="21"/>
              </w:rPr>
            </w:pPr>
            <w:r>
              <w:rPr>
                <w:rFonts w:hint="default" w:ascii="宋体" w:hAnsi="宋体" w:cs="宋体"/>
                <w:snapToGrid w:val="0"/>
                <w:spacing w:val="-4"/>
                <w:sz w:val="21"/>
                <w:szCs w:val="21"/>
              </w:rPr>
              <w:t>熟悉电力工程项目建设、生产管理流程；</w:t>
            </w:r>
          </w:p>
          <w:p>
            <w:pPr>
              <w:keepNext w:val="0"/>
              <w:keepLines w:val="0"/>
              <w:pageBreakBefore w:val="0"/>
              <w:widowControl/>
              <w:numPr>
                <w:ilvl w:val="0"/>
                <w:numId w:val="23"/>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default" w:ascii="宋体" w:hAnsi="宋体" w:cs="宋体"/>
                <w:snapToGrid w:val="0"/>
                <w:spacing w:val="-4"/>
                <w:sz w:val="21"/>
                <w:szCs w:val="21"/>
              </w:rPr>
            </w:pPr>
            <w:r>
              <w:rPr>
                <w:rFonts w:hint="default" w:ascii="宋体" w:hAnsi="宋体" w:cs="宋体"/>
                <w:snapToGrid w:val="0"/>
                <w:spacing w:val="-4"/>
                <w:sz w:val="21"/>
                <w:szCs w:val="21"/>
              </w:rPr>
              <w:t>取得国家注册安全工程师执业资格证书</w:t>
            </w:r>
            <w:r>
              <w:rPr>
                <w:rFonts w:hint="eastAsia" w:ascii="宋体" w:hAnsi="宋体" w:cs="宋体"/>
                <w:snapToGrid w:val="0"/>
                <w:spacing w:val="-4"/>
                <w:sz w:val="21"/>
                <w:szCs w:val="21"/>
                <w:lang w:eastAsia="zh-CN"/>
              </w:rPr>
              <w:t>；</w:t>
            </w:r>
          </w:p>
          <w:p>
            <w:pPr>
              <w:keepNext w:val="0"/>
              <w:keepLines w:val="0"/>
              <w:pageBreakBefore w:val="0"/>
              <w:widowControl/>
              <w:numPr>
                <w:ilvl w:val="0"/>
                <w:numId w:val="23"/>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default" w:ascii="宋体" w:hAnsi="宋体" w:cs="宋体"/>
                <w:snapToGrid w:val="0"/>
                <w:spacing w:val="-4"/>
                <w:sz w:val="21"/>
                <w:szCs w:val="21"/>
              </w:rPr>
            </w:pPr>
            <w:r>
              <w:rPr>
                <w:rFonts w:hint="default" w:ascii="宋体" w:hAnsi="宋体" w:cs="宋体"/>
                <w:snapToGrid w:val="0"/>
                <w:spacing w:val="-4"/>
                <w:sz w:val="21"/>
                <w:szCs w:val="21"/>
              </w:rPr>
              <w:t>英语能够作为工作语言；</w:t>
            </w:r>
          </w:p>
          <w:p>
            <w:pPr>
              <w:keepNext w:val="0"/>
              <w:keepLines w:val="0"/>
              <w:pageBreakBefore w:val="0"/>
              <w:widowControl/>
              <w:numPr>
                <w:ilvl w:val="0"/>
                <w:numId w:val="23"/>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Theme="minorEastAsia" w:hAnsiTheme="minorEastAsia" w:eastAsiaTheme="minorEastAsia" w:cstheme="minorEastAsia"/>
                <w:szCs w:val="21"/>
                <w:lang w:eastAsia="zh-CN"/>
              </w:rPr>
            </w:pPr>
            <w:r>
              <w:rPr>
                <w:rFonts w:hint="default" w:ascii="宋体" w:hAnsi="宋体" w:cs="宋体"/>
                <w:snapToGrid w:val="0"/>
                <w:spacing w:val="-4"/>
                <w:sz w:val="21"/>
                <w:szCs w:val="21"/>
              </w:rPr>
              <w:t>具有国内、国际知名企业相关工作经历者优先。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22</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val="en-US" w:eastAsia="zh-CN"/>
              </w:rPr>
              <w:t>造价管理岗</w:t>
            </w:r>
          </w:p>
        </w:tc>
        <w:tc>
          <w:tcPr>
            <w:tcW w:w="5760" w:type="dxa"/>
            <w:tcBorders>
              <w:tl2br w:val="nil"/>
              <w:tr2bl w:val="nil"/>
            </w:tcBorders>
            <w:vAlign w:val="center"/>
          </w:tcPr>
          <w:p>
            <w:pPr>
              <w:keepNext w:val="0"/>
              <w:keepLines w:val="0"/>
              <w:widowControl/>
              <w:numPr>
                <w:ilvl w:val="0"/>
                <w:numId w:val="24"/>
              </w:numPr>
              <w:suppressLineNumbers w:val="0"/>
              <w:ind w:leftChars="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负责公司工程造价管理工作，研究输变电、配网、新能源及发电工程造价法规、标准</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24"/>
              </w:numPr>
              <w:suppressLineNumbers w:val="0"/>
              <w:ind w:lef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负责公司对外投资（包括绿地及并购项目）的工程造价分析及评估工作；负责研究、审核标的项目的工程造价数据、资料及报告，参与工程技术尽职调查报告的编制</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24"/>
              </w:numPr>
              <w:suppressLineNumbers w:val="0"/>
              <w:ind w:lef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负责工程建设项目概预算、工程量计价清单等编制工作；</w:t>
            </w:r>
          </w:p>
          <w:p>
            <w:pPr>
              <w:keepNext w:val="0"/>
              <w:keepLines w:val="0"/>
              <w:widowControl/>
              <w:numPr>
                <w:ilvl w:val="0"/>
                <w:numId w:val="24"/>
              </w:numPr>
              <w:suppressLineNumbers w:val="0"/>
              <w:ind w:left="0" w:leftChars="0"/>
              <w:jc w:val="left"/>
              <w:textAlignment w:val="center"/>
              <w:rPr>
                <w:rFonts w:hint="eastAsia" w:asciiTheme="minorEastAsia" w:hAnsiTheme="minorEastAsia" w:eastAsiaTheme="minorEastAsia" w:cstheme="minorEastAsia"/>
                <w:snapToGrid w:val="0"/>
                <w:spacing w:val="-4"/>
                <w:szCs w:val="21"/>
              </w:rPr>
            </w:pPr>
            <w:r>
              <w:rPr>
                <w:rFonts w:hint="eastAsia" w:ascii="宋体" w:hAnsi="宋体" w:eastAsia="宋体" w:cs="宋体"/>
                <w:i w:val="0"/>
                <w:color w:val="000000"/>
                <w:kern w:val="0"/>
                <w:sz w:val="21"/>
                <w:szCs w:val="21"/>
                <w:u w:val="none"/>
                <w:lang w:val="en-US" w:eastAsia="zh-CN" w:bidi="ar"/>
              </w:rPr>
              <w:t>负责公司在建项目中重大工程变更的工程量及计价审核工作。</w:t>
            </w:r>
          </w:p>
        </w:tc>
        <w:tc>
          <w:tcPr>
            <w:tcW w:w="1155"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color w:val="000000"/>
                <w:kern w:val="0"/>
                <w:szCs w:val="21"/>
              </w:rPr>
              <w:t>工程造价相关专业</w:t>
            </w:r>
          </w:p>
        </w:tc>
        <w:tc>
          <w:tcPr>
            <w:tcW w:w="4215" w:type="dxa"/>
            <w:tcBorders>
              <w:tl2br w:val="nil"/>
              <w:tr2bl w:val="nil"/>
            </w:tcBorders>
            <w:vAlign w:val="top"/>
          </w:tcPr>
          <w:p>
            <w:pPr>
              <w:keepNext w:val="0"/>
              <w:keepLines w:val="0"/>
              <w:pageBreakBefore w:val="0"/>
              <w:widowControl/>
              <w:numPr>
                <w:ilvl w:val="0"/>
                <w:numId w:val="25"/>
              </w:numPr>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具有</w:t>
            </w:r>
            <w:r>
              <w:rPr>
                <w:rFonts w:hint="eastAsia" w:ascii="宋体" w:hAnsi="宋体" w:eastAsia="宋体" w:cs="宋体"/>
                <w:i w:val="0"/>
                <w:color w:val="000000"/>
                <w:kern w:val="0"/>
                <w:sz w:val="21"/>
                <w:szCs w:val="21"/>
                <w:u w:val="none"/>
                <w:lang w:val="en-US" w:eastAsia="zh-CN" w:bidi="ar"/>
              </w:rPr>
              <w:t>5年</w:t>
            </w:r>
            <w:r>
              <w:rPr>
                <w:rFonts w:hint="eastAsia" w:ascii="宋体" w:hAnsi="宋体" w:cs="宋体"/>
                <w:i w:val="0"/>
                <w:color w:val="000000"/>
                <w:kern w:val="0"/>
                <w:sz w:val="21"/>
                <w:szCs w:val="21"/>
                <w:u w:val="none"/>
                <w:lang w:val="en-US" w:eastAsia="zh-CN" w:bidi="ar"/>
              </w:rPr>
              <w:t>及</w:t>
            </w:r>
            <w:r>
              <w:rPr>
                <w:rFonts w:hint="eastAsia" w:ascii="宋体" w:hAnsi="宋体" w:eastAsia="宋体" w:cs="宋体"/>
                <w:i w:val="0"/>
                <w:color w:val="000000"/>
                <w:kern w:val="0"/>
                <w:sz w:val="21"/>
                <w:szCs w:val="21"/>
                <w:u w:val="none"/>
                <w:lang w:val="en-US" w:eastAsia="zh-CN" w:bidi="ar"/>
              </w:rPr>
              <w:t>以上</w:t>
            </w:r>
            <w:r>
              <w:rPr>
                <w:rFonts w:hint="eastAsia" w:ascii="宋体" w:hAnsi="宋体" w:cs="宋体"/>
                <w:i w:val="0"/>
                <w:color w:val="000000"/>
                <w:kern w:val="0"/>
                <w:sz w:val="21"/>
                <w:szCs w:val="21"/>
                <w:u w:val="none"/>
                <w:lang w:val="en-US" w:eastAsia="zh-CN" w:bidi="ar"/>
              </w:rPr>
              <w:t>相关工作</w:t>
            </w:r>
            <w:r>
              <w:rPr>
                <w:rFonts w:hint="eastAsia" w:ascii="宋体" w:hAnsi="宋体" w:eastAsia="宋体" w:cs="宋体"/>
                <w:i w:val="0"/>
                <w:color w:val="000000"/>
                <w:kern w:val="0"/>
                <w:sz w:val="21"/>
                <w:szCs w:val="21"/>
                <w:u w:val="none"/>
                <w:lang w:val="en-US" w:eastAsia="zh-CN" w:bidi="ar"/>
              </w:rPr>
              <w:t>经验；</w:t>
            </w:r>
          </w:p>
          <w:p>
            <w:pPr>
              <w:keepNext w:val="0"/>
              <w:keepLines w:val="0"/>
              <w:pageBreakBefore w:val="0"/>
              <w:widowControl/>
              <w:numPr>
                <w:ilvl w:val="0"/>
                <w:numId w:val="25"/>
              </w:numPr>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熟悉工程造价评估和管理的制度和程序；</w:t>
            </w:r>
          </w:p>
          <w:p>
            <w:pPr>
              <w:keepNext w:val="0"/>
              <w:keepLines w:val="0"/>
              <w:pageBreakBefore w:val="0"/>
              <w:widowControl/>
              <w:numPr>
                <w:ilvl w:val="0"/>
                <w:numId w:val="25"/>
              </w:numPr>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具有</w:t>
            </w:r>
            <w:r>
              <w:rPr>
                <w:rFonts w:hint="eastAsia" w:ascii="宋体" w:hAnsi="宋体" w:eastAsia="宋体" w:cs="宋体"/>
                <w:i w:val="0"/>
                <w:color w:val="000000"/>
                <w:kern w:val="0"/>
                <w:sz w:val="21"/>
                <w:szCs w:val="21"/>
                <w:u w:val="none"/>
                <w:lang w:val="en-US" w:eastAsia="zh-CN" w:bidi="ar"/>
              </w:rPr>
              <w:t>中级及以上专业技术资格；</w:t>
            </w:r>
          </w:p>
          <w:p>
            <w:pPr>
              <w:keepNext w:val="0"/>
              <w:keepLines w:val="0"/>
              <w:pageBreakBefore w:val="0"/>
              <w:widowControl/>
              <w:numPr>
                <w:ilvl w:val="0"/>
                <w:numId w:val="25"/>
              </w:numPr>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英语能够作为工作语言；</w:t>
            </w:r>
          </w:p>
          <w:p>
            <w:pPr>
              <w:keepNext w:val="0"/>
              <w:keepLines w:val="0"/>
              <w:pageBreakBefore w:val="0"/>
              <w:widowControl/>
              <w:numPr>
                <w:ilvl w:val="0"/>
                <w:numId w:val="25"/>
              </w:numPr>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Theme="minorEastAsia" w:hAnsiTheme="minorEastAsia" w:eastAsiaTheme="minorEastAsia" w:cstheme="minorEastAsia"/>
                <w:szCs w:val="21"/>
                <w:lang w:eastAsia="zh-CN"/>
              </w:rPr>
            </w:pPr>
            <w:r>
              <w:rPr>
                <w:rFonts w:hint="eastAsia" w:ascii="宋体" w:hAnsi="宋体" w:eastAsia="宋体" w:cs="宋体"/>
                <w:i w:val="0"/>
                <w:color w:val="000000"/>
                <w:kern w:val="0"/>
                <w:sz w:val="21"/>
                <w:szCs w:val="21"/>
                <w:u w:val="none"/>
                <w:lang w:val="en-US" w:eastAsia="zh-CN" w:bidi="ar"/>
              </w:rPr>
              <w:t>具有国内、国际知名企业</w:t>
            </w:r>
            <w:r>
              <w:rPr>
                <w:rFonts w:hint="eastAsia" w:ascii="宋体" w:hAnsi="宋体" w:cs="宋体"/>
                <w:i w:val="0"/>
                <w:color w:val="000000"/>
                <w:kern w:val="0"/>
                <w:sz w:val="21"/>
                <w:szCs w:val="21"/>
                <w:u w:val="none"/>
                <w:lang w:val="en-US" w:eastAsia="zh-CN" w:bidi="ar"/>
              </w:rPr>
              <w:t>造价管理</w:t>
            </w:r>
            <w:r>
              <w:rPr>
                <w:rFonts w:hint="eastAsia" w:ascii="宋体" w:hAnsi="宋体" w:eastAsia="宋体" w:cs="宋体"/>
                <w:i w:val="0"/>
                <w:color w:val="000000"/>
                <w:kern w:val="0"/>
                <w:sz w:val="21"/>
                <w:szCs w:val="21"/>
                <w:u w:val="none"/>
                <w:lang w:val="en-US" w:eastAsia="zh-CN" w:bidi="ar"/>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23</w:t>
            </w:r>
          </w:p>
        </w:tc>
        <w:tc>
          <w:tcPr>
            <w:tcW w:w="117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highlight w:val="none"/>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highlight w:val="none"/>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highlight w:val="none"/>
              </w:rPr>
            </w:pPr>
          </w:p>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宋体" w:hAnsi="宋体"/>
                <w:snapToGrid w:val="0"/>
                <w:kern w:val="0"/>
                <w:szCs w:val="21"/>
                <w:highlight w:val="none"/>
              </w:rPr>
              <w:t>港澳事务部</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highlight w:val="none"/>
              </w:rPr>
              <w:t>商务管理岗</w:t>
            </w:r>
          </w:p>
        </w:tc>
        <w:tc>
          <w:tcPr>
            <w:tcW w:w="5760" w:type="dxa"/>
            <w:tcBorders>
              <w:tl2br w:val="nil"/>
              <w:tr2bl w:val="nil"/>
            </w:tcBorders>
            <w:vAlign w:val="center"/>
          </w:tcPr>
          <w:p>
            <w:pPr>
              <w:keepNext w:val="0"/>
              <w:keepLines w:val="0"/>
              <w:numPr>
                <w:ilvl w:val="0"/>
                <w:numId w:val="26"/>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rPr>
            </w:pPr>
            <w:r>
              <w:rPr>
                <w:rFonts w:hint="eastAsia" w:ascii="宋体" w:hAnsi="宋体" w:cs="宋体"/>
                <w:snapToGrid w:val="0"/>
                <w:spacing w:val="-4"/>
                <w:szCs w:val="21"/>
                <w:highlight w:val="none"/>
              </w:rPr>
              <w:t>负责对澳门供电的购电合同及供电资产运维有关的合同管理，包括招投标、合同编制和履约管理等工作</w:t>
            </w:r>
            <w:r>
              <w:rPr>
                <w:rFonts w:hint="eastAsia" w:ascii="宋体" w:hAnsi="宋体" w:cs="宋体"/>
                <w:snapToGrid w:val="0"/>
                <w:spacing w:val="-4"/>
                <w:szCs w:val="21"/>
                <w:highlight w:val="none"/>
                <w:lang w:eastAsia="zh-CN"/>
              </w:rPr>
              <w:t>；</w:t>
            </w:r>
            <w:r>
              <w:rPr>
                <w:rFonts w:hint="eastAsia" w:ascii="宋体" w:hAnsi="宋体" w:cs="宋体"/>
                <w:snapToGrid w:val="0"/>
                <w:spacing w:val="-4"/>
                <w:szCs w:val="21"/>
                <w:highlight w:val="none"/>
              </w:rPr>
              <w:t xml:space="preserve"> </w:t>
            </w:r>
          </w:p>
          <w:p>
            <w:pPr>
              <w:keepNext w:val="0"/>
              <w:keepLines w:val="0"/>
              <w:numPr>
                <w:ilvl w:val="0"/>
                <w:numId w:val="26"/>
              </w:numPr>
              <w:suppressLineNumbers w:val="0"/>
              <w:snapToGrid w:val="0"/>
              <w:spacing w:before="0" w:beforeAutospacing="0" w:after="0" w:afterAutospacing="0" w:line="264" w:lineRule="auto"/>
              <w:ind w:left="0" w:right="0"/>
              <w:rPr>
                <w:rFonts w:hint="eastAsia" w:ascii="宋体" w:hAnsi="宋体" w:eastAsia="宋体" w:cs="宋体"/>
                <w:snapToGrid w:val="0"/>
                <w:spacing w:val="-4"/>
                <w:szCs w:val="21"/>
                <w:highlight w:val="none"/>
                <w:lang w:eastAsia="zh-CN"/>
              </w:rPr>
            </w:pPr>
            <w:r>
              <w:rPr>
                <w:rFonts w:hint="eastAsia" w:ascii="宋体" w:hAnsi="宋体" w:cs="宋体"/>
                <w:snapToGrid w:val="0"/>
                <w:spacing w:val="-4"/>
                <w:szCs w:val="21"/>
                <w:highlight w:val="none"/>
              </w:rPr>
              <w:t>负责评估合同履约情况，编制合同风险评估及合同履约报告</w:t>
            </w:r>
            <w:r>
              <w:rPr>
                <w:rFonts w:hint="eastAsia" w:ascii="宋体" w:hAnsi="宋体" w:cs="宋体"/>
                <w:snapToGrid w:val="0"/>
                <w:spacing w:val="-4"/>
                <w:szCs w:val="21"/>
                <w:highlight w:val="none"/>
                <w:lang w:eastAsia="zh-CN"/>
              </w:rPr>
              <w:t>；</w:t>
            </w:r>
          </w:p>
          <w:p>
            <w:pPr>
              <w:keepNext w:val="0"/>
              <w:keepLines w:val="0"/>
              <w:numPr>
                <w:ilvl w:val="0"/>
                <w:numId w:val="26"/>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rPr>
            </w:pPr>
            <w:r>
              <w:rPr>
                <w:rFonts w:hint="eastAsia" w:ascii="宋体" w:hAnsi="宋体" w:cs="宋体"/>
                <w:snapToGrid w:val="0"/>
                <w:spacing w:val="-4"/>
                <w:szCs w:val="21"/>
                <w:highlight w:val="none"/>
              </w:rPr>
              <w:t>负责协助青电股权管理，配合青电股权管理的经济分析及编制有关分析报告</w:t>
            </w:r>
            <w:r>
              <w:rPr>
                <w:rFonts w:hint="eastAsia" w:ascii="宋体" w:hAnsi="宋体" w:cs="宋体"/>
                <w:snapToGrid w:val="0"/>
                <w:spacing w:val="-4"/>
                <w:szCs w:val="21"/>
                <w:highlight w:val="none"/>
                <w:lang w:eastAsia="zh-CN"/>
              </w:rPr>
              <w:t>；</w:t>
            </w:r>
          </w:p>
          <w:p>
            <w:pPr>
              <w:keepNext w:val="0"/>
              <w:keepLines w:val="0"/>
              <w:numPr>
                <w:ilvl w:val="0"/>
                <w:numId w:val="26"/>
              </w:numPr>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highlight w:val="none"/>
              </w:rPr>
              <w:t>负责部门综合事务，组织有关商务活动。</w:t>
            </w:r>
          </w:p>
        </w:tc>
        <w:tc>
          <w:tcPr>
            <w:tcW w:w="1155"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highlight w:val="none"/>
                <w:lang w:eastAsia="zh-CN"/>
              </w:rPr>
              <w:t>商务、经济、</w:t>
            </w:r>
            <w:r>
              <w:rPr>
                <w:rFonts w:hint="eastAsia" w:ascii="宋体" w:hAnsi="宋体" w:cs="宋体"/>
                <w:snapToGrid w:val="0"/>
                <w:spacing w:val="-4"/>
                <w:szCs w:val="21"/>
                <w:highlight w:val="none"/>
                <w:lang w:val="en-US" w:eastAsia="zh-CN"/>
              </w:rPr>
              <w:t>财务</w:t>
            </w:r>
            <w:r>
              <w:rPr>
                <w:rFonts w:hint="eastAsia" w:ascii="宋体" w:hAnsi="宋体" w:cs="宋体"/>
                <w:snapToGrid w:val="0"/>
                <w:spacing w:val="-4"/>
                <w:szCs w:val="21"/>
                <w:highlight w:val="none"/>
              </w:rPr>
              <w:t>、法律等相关专业</w:t>
            </w:r>
          </w:p>
        </w:tc>
        <w:tc>
          <w:tcPr>
            <w:tcW w:w="4215" w:type="dxa"/>
            <w:tcBorders>
              <w:tl2br w:val="nil"/>
              <w:tr2bl w:val="nil"/>
            </w:tcBorders>
            <w:vAlign w:val="top"/>
          </w:tcPr>
          <w:p>
            <w:pPr>
              <w:keepNext w:val="0"/>
              <w:keepLines w:val="0"/>
              <w:numPr>
                <w:ilvl w:val="0"/>
                <w:numId w:val="27"/>
              </w:numPr>
              <w:suppressLineNumbers w:val="0"/>
              <w:snapToGrid w:val="0"/>
              <w:spacing w:before="0" w:beforeAutospacing="0" w:after="0" w:afterAutospacing="0"/>
              <w:ind w:left="0" w:right="0"/>
              <w:jc w:val="left"/>
              <w:rPr>
                <w:rFonts w:hint="eastAsia" w:ascii="宋体" w:hAnsi="宋体" w:cs="宋体"/>
                <w:snapToGrid w:val="0"/>
                <w:spacing w:val="-4"/>
                <w:szCs w:val="21"/>
                <w:highlight w:val="none"/>
              </w:rPr>
            </w:pPr>
            <w:r>
              <w:rPr>
                <w:rFonts w:hint="eastAsia" w:ascii="宋体" w:hAnsi="宋体" w:cs="宋体"/>
                <w:snapToGrid w:val="0"/>
                <w:spacing w:val="-4"/>
                <w:szCs w:val="21"/>
                <w:highlight w:val="none"/>
                <w:lang w:val="en-US" w:eastAsia="zh-CN"/>
              </w:rPr>
              <w:t>具有5年及以上相关工作经验；</w:t>
            </w:r>
          </w:p>
          <w:p>
            <w:pPr>
              <w:keepNext w:val="0"/>
              <w:keepLines w:val="0"/>
              <w:numPr>
                <w:ilvl w:val="0"/>
                <w:numId w:val="27"/>
              </w:numPr>
              <w:suppressLineNumbers w:val="0"/>
              <w:snapToGrid w:val="0"/>
              <w:spacing w:before="0" w:beforeAutospacing="0" w:after="0" w:afterAutospacing="0"/>
              <w:ind w:left="0" w:right="0"/>
              <w:jc w:val="left"/>
              <w:rPr>
                <w:rFonts w:hint="eastAsia" w:ascii="宋体" w:hAnsi="宋体" w:cs="宋体"/>
                <w:snapToGrid w:val="0"/>
                <w:spacing w:val="-4"/>
                <w:szCs w:val="21"/>
                <w:highlight w:val="none"/>
              </w:rPr>
            </w:pPr>
            <w:r>
              <w:rPr>
                <w:rFonts w:hint="eastAsia" w:ascii="宋体" w:hAnsi="宋体" w:cs="宋体"/>
                <w:snapToGrid w:val="0"/>
                <w:spacing w:val="-4"/>
                <w:szCs w:val="21"/>
                <w:highlight w:val="none"/>
                <w:lang w:eastAsia="zh-CN"/>
              </w:rPr>
              <w:t>具有较强的商务沟通协调能力；</w:t>
            </w:r>
          </w:p>
          <w:p>
            <w:pPr>
              <w:keepNext w:val="0"/>
              <w:keepLines w:val="0"/>
              <w:numPr>
                <w:ilvl w:val="0"/>
                <w:numId w:val="27"/>
              </w:numPr>
              <w:suppressLineNumbers w:val="0"/>
              <w:snapToGrid w:val="0"/>
              <w:spacing w:before="0" w:beforeAutospacing="0" w:after="0" w:afterAutospacing="0"/>
              <w:ind w:left="0" w:right="0"/>
              <w:jc w:val="left"/>
              <w:rPr>
                <w:rFonts w:hint="eastAsia" w:ascii="宋体" w:hAnsi="宋体" w:cs="宋体"/>
                <w:snapToGrid w:val="0"/>
                <w:spacing w:val="-4"/>
                <w:szCs w:val="21"/>
                <w:highlight w:val="none"/>
              </w:rPr>
            </w:pPr>
            <w:r>
              <w:rPr>
                <w:rFonts w:hint="eastAsia" w:ascii="宋体" w:hAnsi="宋体" w:cs="宋体"/>
                <w:snapToGrid w:val="0"/>
                <w:spacing w:val="-4"/>
                <w:szCs w:val="21"/>
                <w:highlight w:val="none"/>
                <w:lang w:val="en-US" w:eastAsia="zh-CN"/>
              </w:rPr>
              <w:t>具有</w:t>
            </w:r>
            <w:r>
              <w:rPr>
                <w:rFonts w:hint="eastAsia" w:ascii="宋体" w:hAnsi="宋体" w:cs="宋体"/>
                <w:snapToGrid w:val="0"/>
                <w:spacing w:val="-4"/>
                <w:szCs w:val="21"/>
                <w:highlight w:val="none"/>
              </w:rPr>
              <w:t>中级</w:t>
            </w:r>
            <w:r>
              <w:rPr>
                <w:rFonts w:hint="eastAsia" w:ascii="宋体" w:hAnsi="宋体" w:cs="宋体"/>
                <w:snapToGrid w:val="0"/>
                <w:spacing w:val="-4"/>
                <w:szCs w:val="21"/>
                <w:highlight w:val="none"/>
                <w:lang w:val="en-US" w:eastAsia="zh-CN"/>
              </w:rPr>
              <w:t>及</w:t>
            </w:r>
            <w:r>
              <w:rPr>
                <w:rFonts w:hint="eastAsia" w:ascii="宋体" w:hAnsi="宋体" w:cs="宋体"/>
                <w:snapToGrid w:val="0"/>
                <w:spacing w:val="-4"/>
                <w:szCs w:val="21"/>
                <w:highlight w:val="none"/>
              </w:rPr>
              <w:t>以上专业技术资格</w:t>
            </w:r>
            <w:r>
              <w:rPr>
                <w:rFonts w:hint="eastAsia" w:ascii="宋体" w:hAnsi="宋体" w:cs="宋体"/>
                <w:snapToGrid w:val="0"/>
                <w:spacing w:val="-4"/>
                <w:szCs w:val="21"/>
                <w:highlight w:val="none"/>
                <w:lang w:eastAsia="zh-CN"/>
              </w:rPr>
              <w:t>；</w:t>
            </w:r>
          </w:p>
          <w:p>
            <w:pPr>
              <w:keepNext w:val="0"/>
              <w:keepLines w:val="0"/>
              <w:numPr>
                <w:ilvl w:val="0"/>
                <w:numId w:val="27"/>
              </w:numPr>
              <w:suppressLineNumbers w:val="0"/>
              <w:snapToGrid w:val="0"/>
              <w:spacing w:before="0" w:beforeAutospacing="0" w:after="0" w:afterAutospacing="0"/>
              <w:ind w:left="0" w:right="0"/>
              <w:jc w:val="left"/>
              <w:rPr>
                <w:rFonts w:hint="eastAsia" w:ascii="宋体" w:hAnsi="宋体" w:cs="宋体"/>
                <w:snapToGrid w:val="0"/>
                <w:spacing w:val="-4"/>
                <w:szCs w:val="21"/>
                <w:highlight w:val="none"/>
              </w:rPr>
            </w:pPr>
            <w:r>
              <w:rPr>
                <w:rFonts w:hint="eastAsia" w:ascii="宋体" w:hAnsi="宋体" w:cs="宋体"/>
                <w:snapToGrid w:val="0"/>
                <w:spacing w:val="-4"/>
                <w:szCs w:val="21"/>
                <w:highlight w:val="none"/>
              </w:rPr>
              <w:t>英语能够作为工作语言；</w:t>
            </w:r>
          </w:p>
          <w:p>
            <w:pPr>
              <w:keepNext w:val="0"/>
              <w:keepLines w:val="0"/>
              <w:numPr>
                <w:ilvl w:val="0"/>
                <w:numId w:val="27"/>
              </w:numPr>
              <w:suppressLineNumbers w:val="0"/>
              <w:snapToGrid w:val="0"/>
              <w:spacing w:before="0" w:beforeAutospacing="0" w:after="0" w:afterAutospacing="0"/>
              <w:ind w:left="0" w:leftChars="0" w:right="0" w:rightChars="0"/>
              <w:jc w:val="left"/>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highlight w:val="none"/>
                <w:lang w:eastAsia="zh-CN"/>
              </w:rPr>
              <w:t>具有</w:t>
            </w:r>
            <w:r>
              <w:rPr>
                <w:rFonts w:hint="eastAsia" w:ascii="宋体" w:hAnsi="宋体" w:cs="宋体"/>
                <w:snapToGrid w:val="0"/>
                <w:spacing w:val="-4"/>
                <w:szCs w:val="21"/>
                <w:highlight w:val="none"/>
              </w:rPr>
              <w:t>国内、国际知名企业</w:t>
            </w:r>
            <w:r>
              <w:rPr>
                <w:rFonts w:hint="eastAsia" w:ascii="宋体" w:hAnsi="宋体" w:cs="宋体"/>
                <w:snapToGrid w:val="0"/>
                <w:spacing w:val="-4"/>
                <w:szCs w:val="21"/>
                <w:highlight w:val="none"/>
                <w:lang w:eastAsia="zh-CN"/>
              </w:rPr>
              <w:t>商务管理</w:t>
            </w:r>
            <w:r>
              <w:rPr>
                <w:rFonts w:hint="eastAsia" w:ascii="宋体" w:hAnsi="宋体" w:cs="宋体"/>
                <w:snapToGrid w:val="0"/>
                <w:spacing w:val="-4"/>
                <w:szCs w:val="21"/>
                <w:highlight w:val="none"/>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highlight w:val="none"/>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24</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highlight w:val="none"/>
                <w:lang w:eastAsia="zh-CN"/>
              </w:rPr>
              <w:t>市场管理岗</w:t>
            </w:r>
          </w:p>
        </w:tc>
        <w:tc>
          <w:tcPr>
            <w:tcW w:w="5760" w:type="dxa"/>
            <w:tcBorders>
              <w:tl2br w:val="nil"/>
              <w:tr2bl w:val="nil"/>
            </w:tcBorders>
            <w:vAlign w:val="center"/>
          </w:tcPr>
          <w:p>
            <w:pPr>
              <w:keepNext w:val="0"/>
              <w:keepLines w:val="0"/>
              <w:numPr>
                <w:ilvl w:val="0"/>
                <w:numId w:val="28"/>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eastAsia="zh-CN"/>
              </w:rPr>
            </w:pPr>
            <w:r>
              <w:rPr>
                <w:rFonts w:hint="eastAsia" w:ascii="宋体" w:hAnsi="宋体" w:cs="宋体"/>
                <w:snapToGrid w:val="0"/>
                <w:spacing w:val="-4"/>
                <w:szCs w:val="21"/>
                <w:highlight w:val="none"/>
                <w:lang w:eastAsia="zh-CN"/>
              </w:rPr>
              <w:t>负责澳门电力市场分析，组织实施澳门电力交易策略；</w:t>
            </w:r>
          </w:p>
          <w:p>
            <w:pPr>
              <w:keepNext w:val="0"/>
              <w:keepLines w:val="0"/>
              <w:numPr>
                <w:ilvl w:val="0"/>
                <w:numId w:val="28"/>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eastAsia="zh-CN"/>
              </w:rPr>
            </w:pPr>
            <w:r>
              <w:rPr>
                <w:rFonts w:hint="eastAsia" w:ascii="宋体" w:hAnsi="宋体" w:cs="宋体"/>
                <w:snapToGrid w:val="0"/>
                <w:spacing w:val="-4"/>
                <w:szCs w:val="21"/>
                <w:highlight w:val="none"/>
                <w:lang w:eastAsia="zh-CN"/>
              </w:rPr>
              <w:t>负责落实年度交易电价和电力电量计划；</w:t>
            </w:r>
          </w:p>
          <w:p>
            <w:pPr>
              <w:keepNext w:val="0"/>
              <w:keepLines w:val="0"/>
              <w:numPr>
                <w:ilvl w:val="0"/>
                <w:numId w:val="28"/>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eastAsia="zh-CN"/>
              </w:rPr>
            </w:pPr>
            <w:r>
              <w:rPr>
                <w:rFonts w:hint="eastAsia" w:ascii="宋体" w:hAnsi="宋体" w:cs="宋体"/>
                <w:snapToGrid w:val="0"/>
                <w:spacing w:val="-4"/>
                <w:szCs w:val="21"/>
                <w:highlight w:val="none"/>
                <w:lang w:eastAsia="zh-CN"/>
              </w:rPr>
              <w:t>负责沟通联络驻港澳机构、澳门能源办、澳门电力公司及当地有关单位，建立、维持和巩固相关的公共关系；</w:t>
            </w:r>
          </w:p>
          <w:p>
            <w:pPr>
              <w:keepNext w:val="0"/>
              <w:keepLines w:val="0"/>
              <w:numPr>
                <w:ilvl w:val="0"/>
                <w:numId w:val="28"/>
              </w:numPr>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highlight w:val="none"/>
                <w:lang w:eastAsia="zh-CN"/>
              </w:rPr>
              <w:t>负责协助开展港澳电力交流，组织协调和接待工作。</w:t>
            </w:r>
          </w:p>
        </w:tc>
        <w:tc>
          <w:tcPr>
            <w:tcW w:w="1155"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highlight w:val="none"/>
                <w:lang w:val="en-US" w:eastAsia="zh-CN"/>
              </w:rPr>
              <w:t>财务</w:t>
            </w:r>
            <w:r>
              <w:rPr>
                <w:rFonts w:hint="eastAsia" w:ascii="宋体" w:hAnsi="宋体" w:cs="宋体"/>
                <w:snapToGrid w:val="0"/>
                <w:spacing w:val="-4"/>
                <w:szCs w:val="21"/>
                <w:highlight w:val="none"/>
              </w:rPr>
              <w:t>、电力、法律等相关专业</w:t>
            </w:r>
          </w:p>
        </w:tc>
        <w:tc>
          <w:tcPr>
            <w:tcW w:w="4215" w:type="dxa"/>
            <w:tcBorders>
              <w:tl2br w:val="nil"/>
              <w:tr2bl w:val="nil"/>
            </w:tcBorders>
            <w:vAlign w:val="top"/>
          </w:tcPr>
          <w:p>
            <w:pPr>
              <w:keepNext w:val="0"/>
              <w:keepLines w:val="0"/>
              <w:numPr>
                <w:ilvl w:val="0"/>
                <w:numId w:val="29"/>
              </w:numPr>
              <w:suppressLineNumbers w:val="0"/>
              <w:snapToGrid w:val="0"/>
              <w:spacing w:before="0" w:beforeAutospacing="0" w:after="0" w:afterAutospacing="0"/>
              <w:ind w:right="0" w:rightChars="0"/>
              <w:jc w:val="left"/>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eastAsia="zh-CN"/>
              </w:rPr>
              <w:t>具有</w:t>
            </w:r>
            <w:r>
              <w:rPr>
                <w:rFonts w:hint="eastAsia" w:ascii="宋体" w:hAnsi="宋体" w:cs="宋体"/>
                <w:snapToGrid w:val="0"/>
                <w:spacing w:val="-4"/>
                <w:szCs w:val="21"/>
                <w:highlight w:val="none"/>
                <w:lang w:val="en-US" w:eastAsia="zh-CN"/>
              </w:rPr>
              <w:t>5年及以上相关工作经验；</w:t>
            </w:r>
          </w:p>
          <w:p>
            <w:pPr>
              <w:keepNext w:val="0"/>
              <w:keepLines w:val="0"/>
              <w:numPr>
                <w:ilvl w:val="0"/>
                <w:numId w:val="29"/>
              </w:numPr>
              <w:suppressLineNumbers w:val="0"/>
              <w:snapToGrid w:val="0"/>
              <w:spacing w:before="0" w:beforeAutospacing="0" w:after="0" w:afterAutospacing="0"/>
              <w:ind w:right="0" w:rightChars="0"/>
              <w:jc w:val="left"/>
              <w:rPr>
                <w:rFonts w:hint="eastAsia" w:ascii="宋体" w:hAnsi="宋体" w:cs="宋体"/>
                <w:snapToGrid w:val="0"/>
                <w:spacing w:val="-4"/>
                <w:szCs w:val="21"/>
                <w:highlight w:val="none"/>
              </w:rPr>
            </w:pPr>
            <w:r>
              <w:rPr>
                <w:rFonts w:hint="eastAsia" w:ascii="宋体" w:hAnsi="宋体" w:cs="宋体"/>
                <w:snapToGrid w:val="0"/>
                <w:spacing w:val="-4"/>
                <w:szCs w:val="21"/>
                <w:highlight w:val="none"/>
                <w:lang w:eastAsia="zh-CN"/>
              </w:rPr>
              <w:t>具有较强的沟通协调能力和统计分析能力；</w:t>
            </w:r>
          </w:p>
          <w:p>
            <w:pPr>
              <w:keepNext w:val="0"/>
              <w:keepLines w:val="0"/>
              <w:numPr>
                <w:ilvl w:val="0"/>
                <w:numId w:val="29"/>
              </w:numPr>
              <w:suppressLineNumbers w:val="0"/>
              <w:snapToGrid w:val="0"/>
              <w:spacing w:before="0" w:beforeAutospacing="0" w:after="0" w:afterAutospacing="0"/>
              <w:ind w:right="0" w:rightChars="0"/>
              <w:jc w:val="left"/>
              <w:rPr>
                <w:rFonts w:hint="eastAsia" w:ascii="宋体" w:hAnsi="宋体" w:cs="宋体"/>
                <w:snapToGrid w:val="0"/>
                <w:spacing w:val="-4"/>
                <w:szCs w:val="21"/>
                <w:highlight w:val="none"/>
              </w:rPr>
            </w:pPr>
            <w:r>
              <w:rPr>
                <w:rFonts w:hint="eastAsia" w:ascii="宋体" w:hAnsi="宋体" w:cs="宋体"/>
                <w:snapToGrid w:val="0"/>
                <w:spacing w:val="-4"/>
                <w:szCs w:val="21"/>
                <w:highlight w:val="none"/>
                <w:lang w:val="en-US" w:eastAsia="zh-CN"/>
              </w:rPr>
              <w:t>具有</w:t>
            </w:r>
            <w:r>
              <w:rPr>
                <w:rFonts w:hint="eastAsia" w:ascii="宋体" w:hAnsi="宋体" w:cs="宋体"/>
                <w:snapToGrid w:val="0"/>
                <w:spacing w:val="-4"/>
                <w:szCs w:val="21"/>
                <w:highlight w:val="none"/>
              </w:rPr>
              <w:t>中级</w:t>
            </w:r>
            <w:r>
              <w:rPr>
                <w:rFonts w:hint="eastAsia" w:ascii="宋体" w:hAnsi="宋体" w:cs="宋体"/>
                <w:snapToGrid w:val="0"/>
                <w:spacing w:val="-4"/>
                <w:szCs w:val="21"/>
                <w:highlight w:val="none"/>
                <w:lang w:val="en-US" w:eastAsia="zh-CN"/>
              </w:rPr>
              <w:t>及</w:t>
            </w:r>
            <w:r>
              <w:rPr>
                <w:rFonts w:hint="eastAsia" w:ascii="宋体" w:hAnsi="宋体" w:cs="宋体"/>
                <w:snapToGrid w:val="0"/>
                <w:spacing w:val="-4"/>
                <w:szCs w:val="21"/>
                <w:highlight w:val="none"/>
              </w:rPr>
              <w:t>以上专业技术资格</w:t>
            </w:r>
            <w:r>
              <w:rPr>
                <w:rFonts w:hint="eastAsia" w:ascii="宋体" w:hAnsi="宋体" w:cs="宋体"/>
                <w:snapToGrid w:val="0"/>
                <w:spacing w:val="-4"/>
                <w:szCs w:val="21"/>
                <w:highlight w:val="none"/>
                <w:lang w:eastAsia="zh-CN"/>
              </w:rPr>
              <w:t>；</w:t>
            </w:r>
          </w:p>
          <w:p>
            <w:pPr>
              <w:keepNext w:val="0"/>
              <w:keepLines w:val="0"/>
              <w:numPr>
                <w:ilvl w:val="0"/>
                <w:numId w:val="29"/>
              </w:numPr>
              <w:suppressLineNumbers w:val="0"/>
              <w:snapToGrid w:val="0"/>
              <w:spacing w:before="0" w:beforeAutospacing="0" w:after="0" w:afterAutospacing="0"/>
              <w:ind w:right="0" w:rightChars="0"/>
              <w:jc w:val="left"/>
              <w:rPr>
                <w:rFonts w:hint="eastAsia" w:ascii="宋体" w:hAnsi="宋体" w:cs="宋体"/>
                <w:snapToGrid w:val="0"/>
                <w:spacing w:val="-4"/>
                <w:szCs w:val="21"/>
                <w:highlight w:val="none"/>
              </w:rPr>
            </w:pPr>
            <w:r>
              <w:rPr>
                <w:rFonts w:hint="eastAsia" w:ascii="宋体" w:hAnsi="宋体" w:cs="宋体"/>
                <w:snapToGrid w:val="0"/>
                <w:spacing w:val="-4"/>
                <w:szCs w:val="21"/>
                <w:highlight w:val="none"/>
              </w:rPr>
              <w:t>英语能够作为工作语言；</w:t>
            </w:r>
          </w:p>
          <w:p>
            <w:pPr>
              <w:keepNext w:val="0"/>
              <w:keepLines w:val="0"/>
              <w:numPr>
                <w:ilvl w:val="0"/>
                <w:numId w:val="29"/>
              </w:numPr>
              <w:suppressLineNumbers w:val="0"/>
              <w:snapToGrid w:val="0"/>
              <w:spacing w:before="0" w:beforeAutospacing="0" w:after="0" w:afterAutospacing="0"/>
              <w:ind w:right="0" w:rightChars="0"/>
              <w:jc w:val="left"/>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highlight w:val="none"/>
                <w:lang w:eastAsia="zh-CN"/>
              </w:rPr>
              <w:t>具有</w:t>
            </w:r>
            <w:r>
              <w:rPr>
                <w:rFonts w:hint="eastAsia" w:ascii="宋体" w:hAnsi="宋体" w:cs="宋体"/>
                <w:snapToGrid w:val="0"/>
                <w:spacing w:val="-4"/>
                <w:szCs w:val="21"/>
                <w:highlight w:val="none"/>
              </w:rPr>
              <w:t>国内、国际知名企业</w:t>
            </w:r>
            <w:r>
              <w:rPr>
                <w:rFonts w:hint="eastAsia" w:ascii="宋体" w:hAnsi="宋体" w:cs="宋体"/>
                <w:snapToGrid w:val="0"/>
                <w:spacing w:val="-4"/>
                <w:szCs w:val="21"/>
                <w:highlight w:val="none"/>
                <w:lang w:eastAsia="zh-CN"/>
              </w:rPr>
              <w:t>市场管理</w:t>
            </w:r>
            <w:r>
              <w:rPr>
                <w:rFonts w:hint="eastAsia" w:ascii="宋体" w:hAnsi="宋体" w:cs="宋体"/>
                <w:snapToGrid w:val="0"/>
                <w:spacing w:val="-4"/>
                <w:szCs w:val="21"/>
                <w:highlight w:val="none"/>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highlight w:val="none"/>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25</w:t>
            </w:r>
          </w:p>
        </w:tc>
        <w:tc>
          <w:tcPr>
            <w:tcW w:w="117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宋体" w:hAnsi="宋体"/>
                <w:snapToGrid w:val="0"/>
                <w:kern w:val="0"/>
                <w:szCs w:val="21"/>
                <w:highlight w:val="none"/>
                <w:lang w:eastAsia="zh-CN"/>
              </w:rPr>
              <w:t>对外贸易分公司</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highlight w:val="none"/>
                <w:lang w:eastAsia="zh-CN"/>
              </w:rPr>
              <w:t>招标采购岗</w:t>
            </w:r>
          </w:p>
        </w:tc>
        <w:tc>
          <w:tcPr>
            <w:tcW w:w="5760" w:type="dxa"/>
            <w:tcBorders>
              <w:tl2br w:val="nil"/>
              <w:tr2bl w:val="nil"/>
            </w:tcBorders>
            <w:vAlign w:val="top"/>
          </w:tcPr>
          <w:p>
            <w:pPr>
              <w:keepNext w:val="0"/>
              <w:keepLines w:val="0"/>
              <w:numPr>
                <w:ilvl w:val="0"/>
                <w:numId w:val="30"/>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执行设备材料招标计划，进行设备材料招标工作；</w:t>
            </w:r>
          </w:p>
          <w:p>
            <w:pPr>
              <w:keepNext w:val="0"/>
              <w:keepLines w:val="0"/>
              <w:numPr>
                <w:ilvl w:val="0"/>
                <w:numId w:val="30"/>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eastAsia="zh-CN"/>
              </w:rPr>
            </w:pPr>
            <w:r>
              <w:rPr>
                <w:rFonts w:hint="eastAsia" w:ascii="宋体" w:hAnsi="宋体" w:cs="宋体"/>
                <w:snapToGrid w:val="0"/>
                <w:spacing w:val="-4"/>
                <w:szCs w:val="21"/>
                <w:highlight w:val="none"/>
                <w:lang w:val="en-US" w:eastAsia="zh-CN"/>
              </w:rPr>
              <w:t>全面分析、测算采购标的金额，执行采购预算，控制采购成本；</w:t>
            </w:r>
          </w:p>
          <w:p>
            <w:pPr>
              <w:keepNext w:val="0"/>
              <w:keepLines w:val="0"/>
              <w:numPr>
                <w:ilvl w:val="0"/>
                <w:numId w:val="30"/>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eastAsia="zh-CN"/>
              </w:rPr>
            </w:pPr>
            <w:r>
              <w:rPr>
                <w:rFonts w:hint="eastAsia" w:ascii="宋体" w:hAnsi="宋体" w:cs="宋体"/>
                <w:snapToGrid w:val="0"/>
                <w:spacing w:val="-4"/>
                <w:szCs w:val="21"/>
                <w:highlight w:val="none"/>
                <w:lang w:val="en-US" w:eastAsia="zh-CN"/>
              </w:rPr>
              <w:t>负责对各类招标采购数据进行统计分析，编制采购报表；</w:t>
            </w:r>
          </w:p>
          <w:p>
            <w:pPr>
              <w:keepNext w:val="0"/>
              <w:keepLines w:val="0"/>
              <w:numPr>
                <w:ilvl w:val="0"/>
                <w:numId w:val="30"/>
              </w:numPr>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highlight w:val="none"/>
                <w:lang w:val="en-US" w:eastAsia="zh-CN"/>
              </w:rPr>
              <w:t>负责对供应商进行管理。</w:t>
            </w:r>
          </w:p>
        </w:tc>
        <w:tc>
          <w:tcPr>
            <w:tcW w:w="1155"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highlight w:val="none"/>
                <w:lang w:val="en-US" w:eastAsia="zh-CN"/>
              </w:rPr>
              <w:t>电力、热能动力、项目管理相关专业</w:t>
            </w:r>
          </w:p>
        </w:tc>
        <w:tc>
          <w:tcPr>
            <w:tcW w:w="4215" w:type="dxa"/>
            <w:tcBorders>
              <w:tl2br w:val="nil"/>
              <w:tr2bl w:val="nil"/>
            </w:tcBorders>
            <w:vAlign w:val="top"/>
          </w:tcPr>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（1）具有5年及以上相关工作经验；</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eastAsia="zh-CN"/>
              </w:rPr>
            </w:pPr>
            <w:r>
              <w:rPr>
                <w:rFonts w:hint="eastAsia" w:ascii="宋体" w:hAnsi="宋体" w:cs="宋体"/>
                <w:snapToGrid w:val="0"/>
                <w:spacing w:val="-4"/>
                <w:szCs w:val="21"/>
                <w:highlight w:val="none"/>
                <w:lang w:val="en-US" w:eastAsia="zh-CN"/>
              </w:rPr>
              <w:t>（2）熟悉电厂设备基本知识，有大型发电厂工程基建、生产流程、备品备件管理经验；</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（3）具有中级及以上专业技术资格或机电专业二级建造师证书；</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（4）英语能够作为工作语言；</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highlight w:val="none"/>
                <w:lang w:val="en-US" w:eastAsia="zh-CN"/>
              </w:rPr>
              <w:t>（5）具有电力行业工程施工项目、工程物资招标采购管理工作经历或海外工作经历者优先。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highlight w:val="none"/>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26</w:t>
            </w:r>
          </w:p>
        </w:tc>
        <w:tc>
          <w:tcPr>
            <w:tcW w:w="117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snapToGrid w:val="0"/>
                <w:kern w:val="0"/>
                <w:szCs w:val="21"/>
                <w:highlight w:val="none"/>
                <w:lang w:eastAsia="zh-CN"/>
              </w:rPr>
            </w:pPr>
            <w:r>
              <w:rPr>
                <w:rFonts w:hint="eastAsia" w:asciiTheme="minorEastAsia" w:hAnsiTheme="minorEastAsia" w:eastAsiaTheme="minorEastAsia" w:cstheme="minorEastAsia"/>
                <w:snapToGrid w:val="0"/>
                <w:kern w:val="0"/>
                <w:szCs w:val="21"/>
                <w:highlight w:val="none"/>
                <w:lang w:eastAsia="zh-CN"/>
              </w:rPr>
              <w:t>海外服务中心</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Cs w:val="21"/>
                <w:highlight w:val="none"/>
                <w:lang w:eastAsia="zh-CN"/>
              </w:rPr>
              <w:t>外事</w:t>
            </w:r>
            <w:r>
              <w:rPr>
                <w:rFonts w:hint="eastAsia" w:asciiTheme="minorEastAsia" w:hAnsiTheme="minorEastAsia" w:eastAsiaTheme="minorEastAsia" w:cstheme="minorEastAsia"/>
                <w:szCs w:val="21"/>
                <w:highlight w:val="none"/>
                <w:lang w:val="en-US" w:eastAsia="zh-CN"/>
              </w:rPr>
              <w:t>管理</w:t>
            </w:r>
            <w:r>
              <w:rPr>
                <w:rFonts w:hint="eastAsia" w:asciiTheme="minorEastAsia" w:hAnsiTheme="minorEastAsia" w:eastAsiaTheme="minorEastAsia" w:cstheme="minorEastAsia"/>
                <w:szCs w:val="21"/>
                <w:highlight w:val="none"/>
                <w:lang w:eastAsia="zh-CN"/>
              </w:rPr>
              <w:t>经理</w:t>
            </w:r>
          </w:p>
        </w:tc>
        <w:tc>
          <w:tcPr>
            <w:tcW w:w="5760" w:type="dxa"/>
            <w:tcBorders>
              <w:tl2br w:val="nil"/>
              <w:tr2bl w:val="nil"/>
            </w:tcBorders>
            <w:vAlign w:val="top"/>
          </w:tcPr>
          <w:p>
            <w:pPr>
              <w:keepNext w:val="0"/>
              <w:keepLines w:val="0"/>
              <w:numPr>
                <w:ilvl w:val="0"/>
                <w:numId w:val="31"/>
              </w:numPr>
              <w:suppressLineNumbers w:val="0"/>
              <w:snapToGrid w:val="0"/>
              <w:spacing w:before="0" w:beforeAutospacing="0" w:after="0" w:afterAutospacing="0" w:line="264" w:lineRule="auto"/>
              <w:ind w:right="0" w:rightChars="0"/>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负责重大外事活动的组织协调工作；</w:t>
            </w:r>
          </w:p>
          <w:p>
            <w:pPr>
              <w:keepNext w:val="0"/>
              <w:keepLines w:val="0"/>
              <w:numPr>
                <w:ilvl w:val="0"/>
                <w:numId w:val="31"/>
              </w:numPr>
              <w:suppressLineNumbers w:val="0"/>
              <w:snapToGrid w:val="0"/>
              <w:spacing w:before="0" w:beforeAutospacing="0" w:after="0" w:afterAutospacing="0" w:line="264" w:lineRule="auto"/>
              <w:ind w:right="0" w:rightChars="0"/>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负责国际会议和会展的组织实施工作；</w:t>
            </w:r>
          </w:p>
          <w:p>
            <w:pPr>
              <w:keepNext w:val="0"/>
              <w:keepLines w:val="0"/>
              <w:numPr>
                <w:ilvl w:val="0"/>
                <w:numId w:val="31"/>
              </w:numPr>
              <w:suppressLineNumbers w:val="0"/>
              <w:snapToGrid w:val="0"/>
              <w:spacing w:before="0" w:beforeAutospacing="0" w:after="0" w:afterAutospacing="0" w:line="264" w:lineRule="auto"/>
              <w:ind w:right="0" w:rightChars="0"/>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负责组织做好公司各项重要资料的英文翻译；</w:t>
            </w:r>
          </w:p>
          <w:p>
            <w:pPr>
              <w:keepNext w:val="0"/>
              <w:keepLines w:val="0"/>
              <w:numPr>
                <w:ilvl w:val="0"/>
                <w:numId w:val="31"/>
              </w:numPr>
              <w:suppressLineNumbers w:val="0"/>
              <w:snapToGrid w:val="0"/>
              <w:spacing w:before="0" w:beforeAutospacing="0" w:after="0" w:afterAutospacing="0" w:line="264" w:lineRule="auto"/>
              <w:ind w:right="0" w:rightChars="0"/>
              <w:rPr>
                <w:rFonts w:hint="eastAsia" w:asciiTheme="minorEastAsia" w:hAnsiTheme="minorEastAsia" w:eastAsiaTheme="minorEastAsia" w:cstheme="minorEastAsia"/>
                <w:snapToGrid w:val="0"/>
                <w:spacing w:val="-4"/>
                <w:szCs w:val="21"/>
                <w:highlight w:val="none"/>
                <w:lang w:eastAsia="zh-CN"/>
              </w:rPr>
            </w:pPr>
            <w:r>
              <w:rPr>
                <w:rFonts w:hint="eastAsia" w:asciiTheme="minorEastAsia" w:hAnsiTheme="minorEastAsia" w:eastAsiaTheme="minorEastAsia" w:cstheme="minorEastAsia"/>
                <w:snapToGrid w:val="0"/>
                <w:color w:val="000000"/>
                <w:spacing w:val="-4"/>
                <w:szCs w:val="21"/>
                <w:highlight w:val="none"/>
                <w:lang w:val="en-US" w:eastAsia="zh-CN"/>
              </w:rPr>
              <w:t>承担出访及来访工作的随行英语翻译工作。</w:t>
            </w:r>
          </w:p>
        </w:tc>
        <w:tc>
          <w:tcPr>
            <w:tcW w:w="1155"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snapToGrid w:val="0"/>
                <w:spacing w:val="-4"/>
                <w:szCs w:val="21"/>
                <w:highlight w:val="none"/>
                <w:lang w:eastAsia="zh-CN"/>
              </w:rPr>
            </w:pPr>
            <w:r>
              <w:rPr>
                <w:rFonts w:hint="eastAsia" w:ascii="宋体" w:hAnsi="宋体" w:cs="宋体"/>
                <w:snapToGrid w:val="0"/>
                <w:spacing w:val="-4"/>
                <w:szCs w:val="21"/>
                <w:highlight w:val="none"/>
                <w:lang w:val="en-US" w:eastAsia="zh-CN"/>
              </w:rPr>
              <w:t>英语、商务</w:t>
            </w:r>
            <w:r>
              <w:rPr>
                <w:rFonts w:hint="eastAsia" w:ascii="宋体" w:hAnsi="宋体" w:cs="宋体"/>
                <w:snapToGrid w:val="0"/>
                <w:spacing w:val="-4"/>
                <w:szCs w:val="21"/>
                <w:highlight w:val="none"/>
                <w:lang w:eastAsia="zh-CN"/>
              </w:rPr>
              <w:t>管理相关专业</w:t>
            </w:r>
          </w:p>
        </w:tc>
        <w:tc>
          <w:tcPr>
            <w:tcW w:w="4215" w:type="dxa"/>
            <w:tcBorders>
              <w:tl2br w:val="nil"/>
              <w:tr2bl w:val="nil"/>
            </w:tcBorders>
            <w:vAlign w:val="center"/>
          </w:tcPr>
          <w:p>
            <w:pPr>
              <w:keepNext w:val="0"/>
              <w:keepLines w:val="0"/>
              <w:numPr>
                <w:ilvl w:val="0"/>
                <w:numId w:val="0"/>
              </w:numPr>
              <w:suppressLineNumbers w:val="0"/>
              <w:snapToGrid w:val="0"/>
              <w:spacing w:before="0" w:beforeAutospacing="0" w:after="0" w:afterAutospacing="0"/>
              <w:ind w:right="0" w:rightChars="0"/>
              <w:jc w:val="left"/>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eastAsia="zh-CN"/>
              </w:rPr>
              <w:t>（</w:t>
            </w:r>
            <w:r>
              <w:rPr>
                <w:rFonts w:hint="eastAsia" w:asciiTheme="minorEastAsia" w:hAnsiTheme="minorEastAsia" w:eastAsiaTheme="minorEastAsia" w:cstheme="minorEastAsia"/>
                <w:snapToGrid w:val="0"/>
                <w:color w:val="000000"/>
                <w:spacing w:val="-4"/>
                <w:szCs w:val="21"/>
                <w:highlight w:val="none"/>
                <w:lang w:val="en-US" w:eastAsia="zh-CN"/>
              </w:rPr>
              <w:t>1）</w:t>
            </w:r>
            <w:r>
              <w:rPr>
                <w:rFonts w:hint="eastAsia" w:asciiTheme="minorEastAsia" w:hAnsiTheme="minorEastAsia" w:eastAsiaTheme="minorEastAsia" w:cstheme="minorEastAsia"/>
                <w:snapToGrid w:val="0"/>
                <w:color w:val="000000"/>
                <w:spacing w:val="-4"/>
                <w:szCs w:val="21"/>
                <w:highlight w:val="none"/>
                <w:lang w:eastAsia="zh-CN"/>
              </w:rPr>
              <w:t>具有</w:t>
            </w:r>
            <w:r>
              <w:rPr>
                <w:rFonts w:hint="eastAsia" w:asciiTheme="minorEastAsia" w:hAnsiTheme="minorEastAsia" w:eastAsiaTheme="minorEastAsia" w:cstheme="minorEastAsia"/>
                <w:snapToGrid w:val="0"/>
                <w:color w:val="000000"/>
                <w:spacing w:val="-4"/>
                <w:szCs w:val="21"/>
                <w:highlight w:val="none"/>
                <w:lang w:val="en-US" w:eastAsia="zh-CN"/>
              </w:rPr>
              <w:t>8年及以上外事相关工作经历；</w:t>
            </w:r>
          </w:p>
          <w:p>
            <w:pPr>
              <w:keepNext w:val="0"/>
              <w:keepLines w:val="0"/>
              <w:numPr>
                <w:ilvl w:val="0"/>
                <w:numId w:val="0"/>
              </w:numPr>
              <w:suppressLineNumbers w:val="0"/>
              <w:snapToGrid w:val="0"/>
              <w:spacing w:before="0" w:beforeAutospacing="0" w:after="0" w:afterAutospacing="0"/>
              <w:ind w:right="0" w:rightChars="0"/>
              <w:jc w:val="left"/>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（2）熟练掌握中英互译技能；</w:t>
            </w:r>
          </w:p>
          <w:p>
            <w:pPr>
              <w:keepNext w:val="0"/>
              <w:keepLines w:val="0"/>
              <w:numPr>
                <w:ilvl w:val="0"/>
                <w:numId w:val="0"/>
              </w:numPr>
              <w:suppressLineNumbers w:val="0"/>
              <w:snapToGrid w:val="0"/>
              <w:spacing w:before="0" w:beforeAutospacing="0" w:after="0" w:afterAutospacing="0"/>
              <w:ind w:left="0" w:leftChars="0" w:right="0" w:rightChars="0" w:firstLine="0" w:firstLineChars="0"/>
              <w:jc w:val="left"/>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（3）具有国家</w:t>
            </w:r>
            <w:r>
              <w:rPr>
                <w:rFonts w:hint="eastAsia" w:asciiTheme="minorEastAsia" w:hAnsiTheme="minorEastAsia" w:eastAsiaTheme="minorEastAsia" w:cstheme="minorEastAsia"/>
                <w:snapToGrid w:val="0"/>
                <w:color w:val="000000"/>
                <w:spacing w:val="-4"/>
                <w:szCs w:val="21"/>
                <w:highlight w:val="none"/>
                <w:lang w:eastAsia="zh-CN"/>
              </w:rPr>
              <w:t>翻译专业资格二级或以上等级资格水平</w:t>
            </w:r>
            <w:r>
              <w:rPr>
                <w:rFonts w:hint="eastAsia" w:asciiTheme="minorEastAsia" w:hAnsiTheme="minorEastAsia" w:eastAsiaTheme="minorEastAsia" w:cstheme="minorEastAsia"/>
                <w:snapToGrid w:val="0"/>
                <w:color w:val="000000"/>
                <w:spacing w:val="-4"/>
                <w:szCs w:val="21"/>
                <w:highlight w:val="none"/>
                <w:lang w:val="en-US" w:eastAsia="zh-CN"/>
              </w:rPr>
              <w:t>；</w:t>
            </w:r>
          </w:p>
          <w:p>
            <w:pPr>
              <w:keepNext w:val="0"/>
              <w:keepLines w:val="0"/>
              <w:numPr>
                <w:ilvl w:val="0"/>
                <w:numId w:val="0"/>
              </w:numPr>
              <w:suppressLineNumbers w:val="0"/>
              <w:snapToGrid w:val="0"/>
              <w:spacing w:before="0" w:beforeAutospacing="0" w:after="0" w:afterAutospacing="0"/>
              <w:ind w:left="0" w:leftChars="0" w:right="0" w:rightChars="0" w:firstLine="0" w:firstLineChars="0"/>
              <w:jc w:val="left"/>
              <w:rPr>
                <w:rFonts w:hint="eastAsia" w:asciiTheme="minorEastAsia" w:hAnsiTheme="minorEastAsia" w:eastAsiaTheme="minorEastAsia" w:cstheme="minorEastAsia"/>
                <w:snapToGrid w:val="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（4）具有大型海外会展、外事或商务活动的策划、组织协调工作经历者</w:t>
            </w:r>
            <w:r>
              <w:rPr>
                <w:rFonts w:hint="eastAsia" w:asciiTheme="minorEastAsia" w:hAnsiTheme="minorEastAsia" w:eastAsiaTheme="minorEastAsia" w:cstheme="minorEastAsia"/>
                <w:snapToGrid w:val="0"/>
                <w:color w:val="000000"/>
                <w:spacing w:val="-4"/>
                <w:szCs w:val="21"/>
                <w:highlight w:val="none"/>
              </w:rPr>
              <w:t>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highlight w:val="none"/>
                <w:lang w:val="en-US" w:eastAsia="zh-CN"/>
              </w:rPr>
            </w:pPr>
            <w:r>
              <w:rPr>
                <w:rFonts w:hint="eastAsia" w:asciiTheme="minorEastAsia" w:hAnsiTheme="minorEastAsia" w:eastAsiaTheme="minorEastAsia" w:cstheme="minorEastAsia"/>
                <w:snapToGrid w:val="0"/>
                <w:kern w:val="0"/>
                <w:szCs w:val="21"/>
                <w:highlight w:val="none"/>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Ex>
        <w:trPr>
          <w:cantSplit/>
          <w:trHeight w:val="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27</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snapToGrid w:val="0"/>
                <w:kern w:val="0"/>
                <w:szCs w:val="21"/>
                <w:highlight w:val="none"/>
                <w:lang w:eastAsia="zh-CN"/>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zCs w:val="21"/>
                <w:highlight w:val="none"/>
                <w:lang w:eastAsia="zh-CN"/>
              </w:rPr>
            </w:pPr>
            <w:r>
              <w:rPr>
                <w:rFonts w:hint="eastAsia" w:ascii="宋体" w:hAnsi="宋体" w:cs="仿宋_GB2312"/>
                <w:szCs w:val="21"/>
                <w:highlight w:val="none"/>
                <w:lang w:eastAsia="zh-CN"/>
              </w:rPr>
              <w:t>外事管理岗</w:t>
            </w:r>
          </w:p>
        </w:tc>
        <w:tc>
          <w:tcPr>
            <w:tcW w:w="5760" w:type="dxa"/>
            <w:tcBorders>
              <w:tl2br w:val="nil"/>
              <w:tr2bl w:val="nil"/>
            </w:tcBorders>
            <w:vAlign w:val="top"/>
          </w:tcPr>
          <w:p>
            <w:pPr>
              <w:keepNext w:val="0"/>
              <w:keepLines w:val="0"/>
              <w:numPr>
                <w:ilvl w:val="0"/>
                <w:numId w:val="32"/>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eastAsia="zh-CN"/>
              </w:rPr>
            </w:pPr>
            <w:r>
              <w:rPr>
                <w:rFonts w:hint="eastAsia" w:ascii="宋体" w:hAnsi="宋体" w:cs="宋体"/>
                <w:snapToGrid w:val="0"/>
                <w:spacing w:val="-4"/>
                <w:szCs w:val="21"/>
                <w:highlight w:val="none"/>
                <w:lang w:val="en-US" w:eastAsia="zh-CN"/>
              </w:rPr>
              <w:t>办理因公出国（境）团组，因公出国证照等；</w:t>
            </w:r>
          </w:p>
          <w:p>
            <w:pPr>
              <w:keepNext w:val="0"/>
              <w:keepLines w:val="0"/>
              <w:numPr>
                <w:ilvl w:val="0"/>
                <w:numId w:val="32"/>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eastAsia="zh-CN"/>
              </w:rPr>
            </w:pPr>
            <w:r>
              <w:rPr>
                <w:rFonts w:hint="eastAsia" w:ascii="宋体" w:hAnsi="宋体" w:cs="宋体"/>
                <w:snapToGrid w:val="0"/>
                <w:spacing w:val="-4"/>
                <w:szCs w:val="21"/>
                <w:highlight w:val="none"/>
                <w:lang w:val="en-US" w:eastAsia="zh-CN"/>
              </w:rPr>
              <w:t>负责外事信息系统的建设和维护，报送相关信息；</w:t>
            </w:r>
          </w:p>
          <w:p>
            <w:pPr>
              <w:keepNext w:val="0"/>
              <w:keepLines w:val="0"/>
              <w:numPr>
                <w:ilvl w:val="0"/>
                <w:numId w:val="32"/>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eastAsia="zh-CN"/>
              </w:rPr>
            </w:pPr>
            <w:r>
              <w:rPr>
                <w:rFonts w:hint="eastAsia" w:ascii="宋体" w:hAnsi="宋体" w:cs="宋体"/>
                <w:snapToGrid w:val="0"/>
                <w:spacing w:val="-4"/>
                <w:szCs w:val="21"/>
                <w:highlight w:val="none"/>
                <w:lang w:val="en-US" w:eastAsia="zh-CN"/>
              </w:rPr>
              <w:t>办理邀请外国人来华手续；</w:t>
            </w:r>
          </w:p>
          <w:p>
            <w:pPr>
              <w:keepNext w:val="0"/>
              <w:keepLines w:val="0"/>
              <w:numPr>
                <w:ilvl w:val="0"/>
                <w:numId w:val="32"/>
              </w:numPr>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宋体" w:hAnsi="宋体" w:cs="宋体"/>
                <w:snapToGrid w:val="0"/>
                <w:spacing w:val="-4"/>
                <w:szCs w:val="21"/>
                <w:highlight w:val="none"/>
                <w:lang w:val="en-US" w:eastAsia="zh-CN"/>
              </w:rPr>
              <w:t>做好出访来访安排等后勤保障工作，以及国际会议和会展的各项具体安排。</w:t>
            </w:r>
          </w:p>
        </w:tc>
        <w:tc>
          <w:tcPr>
            <w:tcW w:w="1155"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商务</w:t>
            </w:r>
            <w:r>
              <w:rPr>
                <w:rFonts w:hint="eastAsia" w:ascii="宋体" w:hAnsi="宋体" w:cs="宋体"/>
                <w:snapToGrid w:val="0"/>
                <w:spacing w:val="-4"/>
                <w:szCs w:val="21"/>
                <w:highlight w:val="none"/>
                <w:lang w:eastAsia="zh-CN"/>
              </w:rPr>
              <w:t>、经济、企业管理相关专业</w:t>
            </w:r>
          </w:p>
        </w:tc>
        <w:tc>
          <w:tcPr>
            <w:tcW w:w="4215" w:type="dxa"/>
            <w:tcBorders>
              <w:tl2br w:val="nil"/>
              <w:tr2bl w:val="nil"/>
            </w:tcBorders>
            <w:vAlign w:val="top"/>
          </w:tcPr>
          <w:p>
            <w:pPr>
              <w:keepNext w:val="0"/>
              <w:keepLines w:val="0"/>
              <w:numPr>
                <w:ilvl w:val="0"/>
                <w:numId w:val="33"/>
              </w:numPr>
              <w:suppressLineNumbers w:val="0"/>
              <w:snapToGrid w:val="0"/>
              <w:spacing w:before="0" w:beforeAutospacing="0" w:after="0" w:afterAutospacing="0"/>
              <w:ind w:right="0" w:rightChars="0"/>
              <w:jc w:val="left"/>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eastAsia="zh-CN"/>
              </w:rPr>
              <w:t>具有</w:t>
            </w:r>
            <w:r>
              <w:rPr>
                <w:rFonts w:hint="eastAsia" w:ascii="宋体" w:hAnsi="宋体" w:cs="宋体"/>
                <w:snapToGrid w:val="0"/>
                <w:spacing w:val="-4"/>
                <w:szCs w:val="21"/>
                <w:highlight w:val="none"/>
                <w:lang w:val="en-US" w:eastAsia="zh-CN"/>
              </w:rPr>
              <w:t>5年及以上相关工作经验；</w:t>
            </w:r>
          </w:p>
          <w:p>
            <w:pPr>
              <w:keepNext w:val="0"/>
              <w:keepLines w:val="0"/>
              <w:numPr>
                <w:ilvl w:val="0"/>
                <w:numId w:val="33"/>
              </w:numPr>
              <w:suppressLineNumbers w:val="0"/>
              <w:snapToGrid w:val="0"/>
              <w:spacing w:before="0" w:beforeAutospacing="0" w:after="0" w:afterAutospacing="0"/>
              <w:ind w:right="0" w:rightChars="0"/>
              <w:jc w:val="left"/>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熟悉外事政策和相关业务流程；</w:t>
            </w:r>
          </w:p>
          <w:p>
            <w:pPr>
              <w:keepNext w:val="0"/>
              <w:keepLines w:val="0"/>
              <w:numPr>
                <w:ilvl w:val="0"/>
                <w:numId w:val="33"/>
              </w:numPr>
              <w:suppressLineNumbers w:val="0"/>
              <w:snapToGrid w:val="0"/>
              <w:spacing w:before="0" w:beforeAutospacing="0" w:after="0" w:afterAutospacing="0"/>
              <w:ind w:right="0" w:rightChars="0"/>
              <w:jc w:val="left"/>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英语能够作为工作语言；</w:t>
            </w:r>
          </w:p>
          <w:p>
            <w:pPr>
              <w:keepNext w:val="0"/>
              <w:keepLines w:val="0"/>
              <w:numPr>
                <w:ilvl w:val="0"/>
                <w:numId w:val="0"/>
              </w:numPr>
              <w:suppressLineNumbers w:val="0"/>
              <w:snapToGrid w:val="0"/>
              <w:spacing w:before="0" w:beforeAutospacing="0" w:after="0" w:afterAutospacing="0"/>
              <w:ind w:left="0" w:leftChars="0" w:right="0" w:rightChars="0" w:firstLine="0" w:firstLineChars="0"/>
              <w:jc w:val="left"/>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宋体" w:hAnsi="宋体" w:cs="宋体"/>
                <w:snapToGrid w:val="0"/>
                <w:spacing w:val="-4"/>
                <w:szCs w:val="21"/>
                <w:highlight w:val="none"/>
                <w:lang w:val="en-US" w:eastAsia="zh-CN"/>
              </w:rPr>
              <w:t>（4）</w:t>
            </w:r>
            <w:r>
              <w:rPr>
                <w:rFonts w:hint="eastAsia" w:ascii="宋体" w:hAnsi="宋体" w:cs="宋体"/>
                <w:snapToGrid w:val="0"/>
                <w:spacing w:val="-4"/>
                <w:szCs w:val="21"/>
                <w:highlight w:val="none"/>
                <w:lang w:eastAsia="zh-CN"/>
              </w:rPr>
              <w:t>具有</w:t>
            </w:r>
            <w:r>
              <w:rPr>
                <w:rFonts w:hint="eastAsia" w:ascii="宋体" w:hAnsi="宋体" w:cs="宋体"/>
                <w:snapToGrid w:val="0"/>
                <w:spacing w:val="-4"/>
                <w:szCs w:val="21"/>
                <w:highlight w:val="none"/>
              </w:rPr>
              <w:t>国内、国际知名企业</w:t>
            </w:r>
            <w:r>
              <w:rPr>
                <w:rFonts w:hint="eastAsia" w:ascii="宋体" w:hAnsi="宋体" w:cs="宋体"/>
                <w:snapToGrid w:val="0"/>
                <w:spacing w:val="-4"/>
                <w:szCs w:val="21"/>
                <w:highlight w:val="none"/>
                <w:lang w:eastAsia="zh-CN"/>
              </w:rPr>
              <w:t>外事</w:t>
            </w:r>
            <w:r>
              <w:rPr>
                <w:rFonts w:hint="eastAsia" w:ascii="宋体" w:hAnsi="宋体" w:cs="宋体"/>
                <w:snapToGrid w:val="0"/>
                <w:spacing w:val="-4"/>
                <w:szCs w:val="21"/>
                <w:highlight w:val="none"/>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highlight w:val="none"/>
                <w:lang w:val="en-US" w:eastAsia="zh-CN"/>
              </w:rPr>
            </w:pPr>
            <w:r>
              <w:rPr>
                <w:rFonts w:hint="eastAsia" w:ascii="宋体" w:hAnsi="宋体"/>
                <w:snapToGrid w:val="0"/>
                <w:kern w:val="0"/>
                <w:szCs w:val="21"/>
                <w:highlight w:val="none"/>
                <w:lang w:val="en-US" w:eastAsia="zh-CN"/>
              </w:rPr>
              <w:t>2</w:t>
            </w:r>
          </w:p>
        </w:tc>
      </w:tr>
    </w:tbl>
    <w:p>
      <w:pPr>
        <w:snapToGrid w:val="0"/>
        <w:rPr>
          <w:rFonts w:ascii="仿宋_GB2312" w:eastAsia="仿宋_GB2312"/>
          <w:snapToGrid w:val="0"/>
          <w:kern w:val="0"/>
          <w:sz w:val="32"/>
          <w:szCs w:val="32"/>
        </w:rPr>
      </w:pPr>
    </w:p>
    <w:sectPr>
      <w:pgSz w:w="16838" w:h="11906" w:orient="landscape"/>
      <w:pgMar w:top="1440" w:right="1080" w:bottom="1440" w:left="1080" w:header="1021" w:footer="79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BA7DA"/>
    <w:multiLevelType w:val="singleLevel"/>
    <w:tmpl w:val="815BA7DA"/>
    <w:lvl w:ilvl="0" w:tentative="0">
      <w:start w:val="1"/>
      <w:numFmt w:val="decimal"/>
      <w:suff w:val="nothing"/>
      <w:lvlText w:val="（%1）"/>
      <w:lvlJc w:val="left"/>
    </w:lvl>
  </w:abstractNum>
  <w:abstractNum w:abstractNumId="1">
    <w:nsid w:val="98A797E0"/>
    <w:multiLevelType w:val="singleLevel"/>
    <w:tmpl w:val="98A797E0"/>
    <w:lvl w:ilvl="0" w:tentative="0">
      <w:start w:val="1"/>
      <w:numFmt w:val="decimal"/>
      <w:suff w:val="nothing"/>
      <w:lvlText w:val="（%1）"/>
      <w:lvlJc w:val="left"/>
    </w:lvl>
  </w:abstractNum>
  <w:abstractNum w:abstractNumId="2">
    <w:nsid w:val="A80FEDEA"/>
    <w:multiLevelType w:val="singleLevel"/>
    <w:tmpl w:val="A80FEDEA"/>
    <w:lvl w:ilvl="0" w:tentative="0">
      <w:start w:val="1"/>
      <w:numFmt w:val="decimal"/>
      <w:suff w:val="nothing"/>
      <w:lvlText w:val="（%1）"/>
      <w:lvlJc w:val="left"/>
    </w:lvl>
  </w:abstractNum>
  <w:abstractNum w:abstractNumId="3">
    <w:nsid w:val="F86F786D"/>
    <w:multiLevelType w:val="singleLevel"/>
    <w:tmpl w:val="F86F786D"/>
    <w:lvl w:ilvl="0" w:tentative="0">
      <w:start w:val="1"/>
      <w:numFmt w:val="decimal"/>
      <w:suff w:val="nothing"/>
      <w:lvlText w:val="（%1）"/>
      <w:lvlJc w:val="left"/>
    </w:lvl>
  </w:abstractNum>
  <w:abstractNum w:abstractNumId="4">
    <w:nsid w:val="00000009"/>
    <w:multiLevelType w:val="multilevel"/>
    <w:tmpl w:val="00000009"/>
    <w:lvl w:ilvl="0" w:tentative="0">
      <w:start w:val="1"/>
      <w:numFmt w:val="decimal"/>
      <w:lvlText w:val="%1."/>
      <w:lvlJc w:val="left"/>
      <w:pPr>
        <w:ind w:left="3822" w:hanging="420"/>
      </w:pPr>
      <w:rPr>
        <w:rFonts w:hint="eastAsia"/>
      </w:rPr>
    </w:lvl>
    <w:lvl w:ilvl="1" w:tentative="0">
      <w:start w:val="1"/>
      <w:numFmt w:val="decimal"/>
      <w:pStyle w:val="2"/>
      <w:isLgl/>
      <w:lvlText w:val="%1.%2"/>
      <w:lvlJc w:val="left"/>
      <w:pPr>
        <w:ind w:left="425" w:hanging="425"/>
      </w:pPr>
      <w:rPr>
        <w:b/>
        <w:lang w:val="en-US"/>
      </w:rPr>
    </w:lvl>
    <w:lvl w:ilvl="2" w:tentative="0">
      <w:start w:val="1"/>
      <w:numFmt w:val="decimal"/>
      <w:pStyle w:val="3"/>
      <w:isLgl/>
      <w:lvlText w:val="%1.%2.%3"/>
      <w:lvlJc w:val="left"/>
      <w:pPr>
        <w:ind w:left="425" w:hanging="42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pStyle w:val="4"/>
      <w:isLgl/>
      <w:lvlText w:val="%1.%2.%3.%4"/>
      <w:lvlJc w:val="left"/>
      <w:pPr>
        <w:ind w:left="425" w:hanging="42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4" w:tentative="0">
      <w:start w:val="1"/>
      <w:numFmt w:val="decimal"/>
      <w:isLgl/>
      <w:lvlText w:val="%1.%2.%3.%4.%5"/>
      <w:lvlJc w:val="left"/>
      <w:pPr>
        <w:ind w:left="425" w:hanging="425"/>
      </w:pPr>
      <w:rPr>
        <w:rFonts w:hint="eastAsia"/>
      </w:rPr>
    </w:lvl>
    <w:lvl w:ilvl="5" w:tentative="0">
      <w:start w:val="1"/>
      <w:numFmt w:val="decimal"/>
      <w:isLgl/>
      <w:lvlText w:val="%1.%2.%3.%4.%5.%6"/>
      <w:lvlJc w:val="left"/>
      <w:pPr>
        <w:ind w:left="425" w:hanging="425"/>
      </w:pPr>
      <w:rPr>
        <w:rFonts w:hint="eastAsia"/>
      </w:rPr>
    </w:lvl>
    <w:lvl w:ilvl="6" w:tentative="0">
      <w:start w:val="1"/>
      <w:numFmt w:val="decimal"/>
      <w:isLgl/>
      <w:lvlText w:val="%1.%2.%3.%4.%5.%6.%7"/>
      <w:lvlJc w:val="left"/>
      <w:pPr>
        <w:ind w:left="425" w:hanging="425"/>
      </w:pPr>
      <w:rPr>
        <w:rFonts w:hint="eastAsia"/>
      </w:rPr>
    </w:lvl>
    <w:lvl w:ilvl="7" w:tentative="0">
      <w:start w:val="1"/>
      <w:numFmt w:val="decimal"/>
      <w:isLgl/>
      <w:lvlText w:val="%1.%2.%3.%4.%5.%6.%7.%8"/>
      <w:lvlJc w:val="left"/>
      <w:pPr>
        <w:ind w:left="425" w:hanging="425"/>
      </w:pPr>
      <w:rPr>
        <w:rFonts w:hint="eastAsia"/>
      </w:rPr>
    </w:lvl>
    <w:lvl w:ilvl="8" w:tentative="0">
      <w:start w:val="1"/>
      <w:numFmt w:val="decimal"/>
      <w:isLgl/>
      <w:lvlText w:val="%1.%2.%3.%4.%5.%6.%7.%8.%9"/>
      <w:lvlJc w:val="left"/>
      <w:pPr>
        <w:ind w:left="425" w:hanging="425"/>
      </w:pPr>
      <w:rPr>
        <w:rFonts w:hint="eastAsia"/>
      </w:rPr>
    </w:lvl>
  </w:abstractNum>
  <w:abstractNum w:abstractNumId="5">
    <w:nsid w:val="0000001A"/>
    <w:multiLevelType w:val="multilevel"/>
    <w:tmpl w:val="0000001A"/>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69"/>
      <w:lvlText w:val="%1%2"/>
      <w:lvlJc w:val="left"/>
      <w:pPr>
        <w:tabs>
          <w:tab w:val="left" w:pos="360"/>
        </w:tabs>
        <w:ind w:left="0" w:firstLine="0"/>
      </w:pPr>
      <w:rPr>
        <w:rFonts w:hint="eastAsia" w:ascii="黑体" w:hAnsi="Times New Roman" w:eastAsia="黑体"/>
        <w:b/>
        <w:i w:val="0"/>
        <w:sz w:val="24"/>
        <w:szCs w:val="30"/>
      </w:rPr>
    </w:lvl>
    <w:lvl w:ilvl="2" w:tentative="0">
      <w:start w:val="1"/>
      <w:numFmt w:val="decimal"/>
      <w:pStyle w:val="68"/>
      <w:lvlText w:val="%1%2.%3"/>
      <w:lvlJc w:val="left"/>
      <w:pPr>
        <w:tabs>
          <w:tab w:val="left" w:pos="1146"/>
        </w:tabs>
        <w:ind w:left="426" w:firstLine="0"/>
      </w:pPr>
      <w:rPr>
        <w:rFonts w:hint="eastAsia" w:ascii="黑体" w:hAnsi="Times New Roman" w:eastAsia="黑体"/>
        <w:b w:val="0"/>
        <w:i w:val="0"/>
        <w:sz w:val="24"/>
        <w:szCs w:val="30"/>
      </w:rPr>
    </w:lvl>
    <w:lvl w:ilvl="3" w:tentative="0">
      <w:start w:val="1"/>
      <w:numFmt w:val="decimal"/>
      <w:pStyle w:val="70"/>
      <w:lvlText w:val="%1%2.%3.%4"/>
      <w:lvlJc w:val="left"/>
      <w:pPr>
        <w:tabs>
          <w:tab w:val="left" w:pos="720"/>
        </w:tabs>
        <w:ind w:left="0" w:firstLine="0"/>
      </w:pPr>
      <w:rPr>
        <w:rFonts w:hint="eastAsia" w:ascii="黑体" w:hAnsi="Times New Roman" w:eastAsia="黑体"/>
        <w:b w:val="0"/>
        <w:i w:val="0"/>
        <w:sz w:val="24"/>
        <w:szCs w:val="30"/>
      </w:rPr>
    </w:lvl>
    <w:lvl w:ilvl="4" w:tentative="0">
      <w:start w:val="1"/>
      <w:numFmt w:val="decimal"/>
      <w:lvlText w:val="%2.%3.%4.%5"/>
      <w:lvlJc w:val="left"/>
      <w:pPr>
        <w:tabs>
          <w:tab w:val="left" w:pos="1080"/>
        </w:tabs>
        <w:ind w:left="0" w:firstLine="0"/>
      </w:pPr>
      <w:rPr>
        <w:rFonts w:hint="eastAsia" w:ascii="黑体" w:hAnsi="Times New Roman" w:eastAsia="黑体"/>
        <w:b w:val="0"/>
        <w:i w:val="0"/>
        <w:color w:val="auto"/>
        <w:sz w:val="24"/>
        <w:szCs w:val="30"/>
      </w:rPr>
    </w:lvl>
    <w:lvl w:ilvl="5" w:tentative="0">
      <w:start w:val="1"/>
      <w:numFmt w:val="decimal"/>
      <w:lvlText w:val="%2.%3.%4.%5.%6"/>
      <w:lvlJc w:val="left"/>
      <w:pPr>
        <w:tabs>
          <w:tab w:val="left" w:pos="1021"/>
        </w:tabs>
        <w:ind w:left="1021" w:hanging="1021"/>
      </w:pPr>
      <w:rPr>
        <w:rFonts w:hint="eastAsia" w:ascii="黑体" w:hAnsi="Times New Roman" w:eastAsia="黑体"/>
        <w:b/>
        <w:i w:val="0"/>
        <w:sz w:val="30"/>
        <w:szCs w:val="30"/>
      </w:rPr>
    </w:lvl>
    <w:lvl w:ilvl="6" w:tentative="0">
      <w:start w:val="1"/>
      <w:numFmt w:val="decimal"/>
      <w:lvlRestart w:val="5"/>
      <w:lvlText w:val="%2.%3.%4.%5.%6.%7"/>
      <w:lvlJc w:val="left"/>
      <w:pPr>
        <w:tabs>
          <w:tab w:val="left" w:pos="1440"/>
        </w:tabs>
        <w:ind w:left="0" w:firstLine="0"/>
      </w:pPr>
      <w:rPr>
        <w:rFonts w:hint="eastAsia" w:ascii="黑体" w:hAnsi="Times New Roman" w:eastAsia="黑体"/>
        <w:b/>
        <w:i w:val="0"/>
        <w:sz w:val="30"/>
        <w:szCs w:val="30"/>
      </w:rPr>
    </w:lvl>
    <w:lvl w:ilvl="7" w:tentative="0">
      <w:start w:val="1"/>
      <w:numFmt w:val="decimal"/>
      <w:lvlRestart w:val="5"/>
      <w:lvlText w:val="图 %2.0.%5 -%8"/>
      <w:lvlJc w:val="left"/>
      <w:pPr>
        <w:tabs>
          <w:tab w:val="left" w:pos="1440"/>
        </w:tabs>
        <w:ind w:left="0" w:firstLine="0"/>
      </w:pPr>
      <w:rPr>
        <w:rFonts w:hint="eastAsia" w:ascii="黑体" w:eastAsia="黑体"/>
        <w:b/>
        <w:i w:val="0"/>
        <w:sz w:val="21"/>
      </w:rPr>
    </w:lvl>
    <w:lvl w:ilvl="8" w:tentative="0">
      <w:start w:val="1"/>
      <w:numFmt w:val="decimal"/>
      <w:lvlRestart w:val="6"/>
      <w:lvlText w:val="      %9)"/>
      <w:lvlJc w:val="left"/>
      <w:pPr>
        <w:tabs>
          <w:tab w:val="left" w:pos="1080"/>
        </w:tabs>
        <w:ind w:left="0" w:firstLine="0"/>
      </w:pPr>
      <w:rPr>
        <w:rFonts w:hint="eastAsia" w:ascii="黑体" w:hAnsi="华文细黑" w:eastAsia="黑体"/>
        <w:b/>
        <w:i w:val="0"/>
        <w:sz w:val="21"/>
      </w:rPr>
    </w:lvl>
  </w:abstractNum>
  <w:abstractNum w:abstractNumId="6">
    <w:nsid w:val="299CD1C3"/>
    <w:multiLevelType w:val="singleLevel"/>
    <w:tmpl w:val="299CD1C3"/>
    <w:lvl w:ilvl="0" w:tentative="0">
      <w:start w:val="1"/>
      <w:numFmt w:val="decimal"/>
      <w:suff w:val="nothing"/>
      <w:lvlText w:val="（%1）"/>
      <w:lvlJc w:val="left"/>
    </w:lvl>
  </w:abstractNum>
  <w:abstractNum w:abstractNumId="7">
    <w:nsid w:val="5CCE87AD"/>
    <w:multiLevelType w:val="singleLevel"/>
    <w:tmpl w:val="5CCE87AD"/>
    <w:lvl w:ilvl="0" w:tentative="0">
      <w:start w:val="1"/>
      <w:numFmt w:val="decimal"/>
      <w:suff w:val="nothing"/>
      <w:lvlText w:val="（%1）"/>
      <w:lvlJc w:val="left"/>
    </w:lvl>
  </w:abstractNum>
  <w:abstractNum w:abstractNumId="8">
    <w:nsid w:val="5CCE9160"/>
    <w:multiLevelType w:val="singleLevel"/>
    <w:tmpl w:val="5CCE9160"/>
    <w:lvl w:ilvl="0" w:tentative="0">
      <w:start w:val="1"/>
      <w:numFmt w:val="decimal"/>
      <w:suff w:val="nothing"/>
      <w:lvlText w:val="（%1）"/>
      <w:lvlJc w:val="left"/>
    </w:lvl>
  </w:abstractNum>
  <w:abstractNum w:abstractNumId="9">
    <w:nsid w:val="5CCE9D38"/>
    <w:multiLevelType w:val="singleLevel"/>
    <w:tmpl w:val="5CCE9D38"/>
    <w:lvl w:ilvl="0" w:tentative="0">
      <w:start w:val="1"/>
      <w:numFmt w:val="decimal"/>
      <w:suff w:val="nothing"/>
      <w:lvlText w:val="（%1）"/>
      <w:lvlJc w:val="left"/>
    </w:lvl>
  </w:abstractNum>
  <w:abstractNum w:abstractNumId="10">
    <w:nsid w:val="5CCE9DE4"/>
    <w:multiLevelType w:val="singleLevel"/>
    <w:tmpl w:val="5CCE9DE4"/>
    <w:lvl w:ilvl="0" w:tentative="0">
      <w:start w:val="1"/>
      <w:numFmt w:val="decimal"/>
      <w:suff w:val="nothing"/>
      <w:lvlText w:val="（%1）"/>
      <w:lvlJc w:val="left"/>
    </w:lvl>
  </w:abstractNum>
  <w:abstractNum w:abstractNumId="11">
    <w:nsid w:val="5CEF303F"/>
    <w:multiLevelType w:val="singleLevel"/>
    <w:tmpl w:val="5CEF303F"/>
    <w:lvl w:ilvl="0" w:tentative="0">
      <w:start w:val="1"/>
      <w:numFmt w:val="decimal"/>
      <w:suff w:val="nothing"/>
      <w:lvlText w:val="（%1）"/>
      <w:lvlJc w:val="left"/>
    </w:lvl>
  </w:abstractNum>
  <w:abstractNum w:abstractNumId="12">
    <w:nsid w:val="5CF47342"/>
    <w:multiLevelType w:val="singleLevel"/>
    <w:tmpl w:val="5CF47342"/>
    <w:lvl w:ilvl="0" w:tentative="0">
      <w:start w:val="1"/>
      <w:numFmt w:val="decimal"/>
      <w:suff w:val="nothing"/>
      <w:lvlText w:val="（%1）"/>
      <w:lvlJc w:val="left"/>
    </w:lvl>
  </w:abstractNum>
  <w:abstractNum w:abstractNumId="13">
    <w:nsid w:val="5D0C4E07"/>
    <w:multiLevelType w:val="singleLevel"/>
    <w:tmpl w:val="5D0C4E07"/>
    <w:lvl w:ilvl="0" w:tentative="0">
      <w:start w:val="1"/>
      <w:numFmt w:val="decimal"/>
      <w:suff w:val="nothing"/>
      <w:lvlText w:val="（%1）"/>
      <w:lvlJc w:val="left"/>
    </w:lvl>
  </w:abstractNum>
  <w:abstractNum w:abstractNumId="14">
    <w:nsid w:val="5D1204B0"/>
    <w:multiLevelType w:val="singleLevel"/>
    <w:tmpl w:val="5D1204B0"/>
    <w:lvl w:ilvl="0" w:tentative="0">
      <w:start w:val="2"/>
      <w:numFmt w:val="decimal"/>
      <w:suff w:val="nothing"/>
      <w:lvlText w:val="（%1）"/>
      <w:lvlJc w:val="left"/>
    </w:lvl>
  </w:abstractNum>
  <w:abstractNum w:abstractNumId="15">
    <w:nsid w:val="5D12063C"/>
    <w:multiLevelType w:val="singleLevel"/>
    <w:tmpl w:val="5D12063C"/>
    <w:lvl w:ilvl="0" w:tentative="0">
      <w:start w:val="1"/>
      <w:numFmt w:val="decimal"/>
      <w:suff w:val="nothing"/>
      <w:lvlText w:val="（%1）"/>
      <w:lvlJc w:val="left"/>
    </w:lvl>
  </w:abstractNum>
  <w:abstractNum w:abstractNumId="16">
    <w:nsid w:val="5D157DAF"/>
    <w:multiLevelType w:val="singleLevel"/>
    <w:tmpl w:val="5D157DAF"/>
    <w:lvl w:ilvl="0" w:tentative="0">
      <w:start w:val="2"/>
      <w:numFmt w:val="decimal"/>
      <w:suff w:val="nothing"/>
      <w:lvlText w:val="（%1）"/>
      <w:lvlJc w:val="left"/>
    </w:lvl>
  </w:abstractNum>
  <w:abstractNum w:abstractNumId="17">
    <w:nsid w:val="5D15B3FB"/>
    <w:multiLevelType w:val="singleLevel"/>
    <w:tmpl w:val="5D15B3FB"/>
    <w:lvl w:ilvl="0" w:tentative="0">
      <w:start w:val="2"/>
      <w:numFmt w:val="decimal"/>
      <w:suff w:val="nothing"/>
      <w:lvlText w:val="（%1）"/>
      <w:lvlJc w:val="left"/>
    </w:lvl>
  </w:abstractNum>
  <w:abstractNum w:abstractNumId="18">
    <w:nsid w:val="5D15BA98"/>
    <w:multiLevelType w:val="singleLevel"/>
    <w:tmpl w:val="5D15BA98"/>
    <w:lvl w:ilvl="0" w:tentative="0">
      <w:start w:val="1"/>
      <w:numFmt w:val="decimal"/>
      <w:suff w:val="nothing"/>
      <w:lvlText w:val="（%1）"/>
      <w:lvlJc w:val="left"/>
    </w:lvl>
  </w:abstractNum>
  <w:abstractNum w:abstractNumId="19">
    <w:nsid w:val="5D15BB34"/>
    <w:multiLevelType w:val="singleLevel"/>
    <w:tmpl w:val="5D15BB34"/>
    <w:lvl w:ilvl="0" w:tentative="0">
      <w:start w:val="1"/>
      <w:numFmt w:val="decimal"/>
      <w:suff w:val="nothing"/>
      <w:lvlText w:val="（%1）"/>
      <w:lvlJc w:val="left"/>
    </w:lvl>
  </w:abstractNum>
  <w:abstractNum w:abstractNumId="20">
    <w:nsid w:val="5D15BB7C"/>
    <w:multiLevelType w:val="singleLevel"/>
    <w:tmpl w:val="5D15BB7C"/>
    <w:lvl w:ilvl="0" w:tentative="0">
      <w:start w:val="1"/>
      <w:numFmt w:val="decimal"/>
      <w:suff w:val="nothing"/>
      <w:lvlText w:val="（%1）"/>
      <w:lvlJc w:val="left"/>
    </w:lvl>
  </w:abstractNum>
  <w:abstractNum w:abstractNumId="21">
    <w:nsid w:val="5D15CFCB"/>
    <w:multiLevelType w:val="singleLevel"/>
    <w:tmpl w:val="5D15CFCB"/>
    <w:lvl w:ilvl="0" w:tentative="0">
      <w:start w:val="1"/>
      <w:numFmt w:val="decimal"/>
      <w:suff w:val="nothing"/>
      <w:lvlText w:val="（%1）"/>
      <w:lvlJc w:val="left"/>
    </w:lvl>
  </w:abstractNum>
  <w:abstractNum w:abstractNumId="22">
    <w:nsid w:val="5D26AE50"/>
    <w:multiLevelType w:val="singleLevel"/>
    <w:tmpl w:val="5D26AE50"/>
    <w:lvl w:ilvl="0" w:tentative="0">
      <w:start w:val="1"/>
      <w:numFmt w:val="decimal"/>
      <w:suff w:val="nothing"/>
      <w:lvlText w:val="（%1）"/>
      <w:lvlJc w:val="left"/>
    </w:lvl>
  </w:abstractNum>
  <w:abstractNum w:abstractNumId="23">
    <w:nsid w:val="5D26AF82"/>
    <w:multiLevelType w:val="singleLevel"/>
    <w:tmpl w:val="5D26AF82"/>
    <w:lvl w:ilvl="0" w:tentative="0">
      <w:start w:val="1"/>
      <w:numFmt w:val="decimal"/>
      <w:suff w:val="nothing"/>
      <w:lvlText w:val="（%1）"/>
      <w:lvlJc w:val="left"/>
    </w:lvl>
  </w:abstractNum>
  <w:abstractNum w:abstractNumId="24">
    <w:nsid w:val="5D35CBC8"/>
    <w:multiLevelType w:val="singleLevel"/>
    <w:tmpl w:val="5D35CBC8"/>
    <w:lvl w:ilvl="0" w:tentative="0">
      <w:start w:val="1"/>
      <w:numFmt w:val="decimal"/>
      <w:suff w:val="nothing"/>
      <w:lvlText w:val="（%1）"/>
      <w:lvlJc w:val="left"/>
    </w:lvl>
  </w:abstractNum>
  <w:abstractNum w:abstractNumId="25">
    <w:nsid w:val="5D7EF52C"/>
    <w:multiLevelType w:val="singleLevel"/>
    <w:tmpl w:val="5D7EF52C"/>
    <w:lvl w:ilvl="0" w:tentative="0">
      <w:start w:val="1"/>
      <w:numFmt w:val="decimal"/>
      <w:suff w:val="nothing"/>
      <w:lvlText w:val="（%1）"/>
      <w:lvlJc w:val="left"/>
    </w:lvl>
  </w:abstractNum>
  <w:abstractNum w:abstractNumId="26">
    <w:nsid w:val="5D7EF541"/>
    <w:multiLevelType w:val="singleLevel"/>
    <w:tmpl w:val="5D7EF541"/>
    <w:lvl w:ilvl="0" w:tentative="0">
      <w:start w:val="1"/>
      <w:numFmt w:val="decimal"/>
      <w:suff w:val="nothing"/>
      <w:lvlText w:val="（%1）"/>
      <w:lvlJc w:val="left"/>
    </w:lvl>
  </w:abstractNum>
  <w:abstractNum w:abstractNumId="27">
    <w:nsid w:val="5D7EF575"/>
    <w:multiLevelType w:val="singleLevel"/>
    <w:tmpl w:val="5D7EF575"/>
    <w:lvl w:ilvl="0" w:tentative="0">
      <w:start w:val="1"/>
      <w:numFmt w:val="decimal"/>
      <w:suff w:val="nothing"/>
      <w:lvlText w:val="（%1）"/>
      <w:lvlJc w:val="left"/>
    </w:lvl>
  </w:abstractNum>
  <w:abstractNum w:abstractNumId="28">
    <w:nsid w:val="5D7EF5AF"/>
    <w:multiLevelType w:val="singleLevel"/>
    <w:tmpl w:val="5D7EF5AF"/>
    <w:lvl w:ilvl="0" w:tentative="0">
      <w:start w:val="1"/>
      <w:numFmt w:val="decimal"/>
      <w:suff w:val="nothing"/>
      <w:lvlText w:val="（%1）"/>
      <w:lvlJc w:val="left"/>
    </w:lvl>
  </w:abstractNum>
  <w:abstractNum w:abstractNumId="29">
    <w:nsid w:val="5D7EF5D2"/>
    <w:multiLevelType w:val="singleLevel"/>
    <w:tmpl w:val="5D7EF5D2"/>
    <w:lvl w:ilvl="0" w:tentative="0">
      <w:start w:val="1"/>
      <w:numFmt w:val="decimal"/>
      <w:suff w:val="nothing"/>
      <w:lvlText w:val="（%1）"/>
      <w:lvlJc w:val="left"/>
    </w:lvl>
  </w:abstractNum>
  <w:abstractNum w:abstractNumId="30">
    <w:nsid w:val="5D7EF5F0"/>
    <w:multiLevelType w:val="singleLevel"/>
    <w:tmpl w:val="5D7EF5F0"/>
    <w:lvl w:ilvl="0" w:tentative="0">
      <w:start w:val="1"/>
      <w:numFmt w:val="decimal"/>
      <w:suff w:val="nothing"/>
      <w:lvlText w:val="（%1）"/>
      <w:lvlJc w:val="left"/>
    </w:lvl>
  </w:abstractNum>
  <w:abstractNum w:abstractNumId="31">
    <w:nsid w:val="5D7EF606"/>
    <w:multiLevelType w:val="singleLevel"/>
    <w:tmpl w:val="5D7EF606"/>
    <w:lvl w:ilvl="0" w:tentative="0">
      <w:start w:val="1"/>
      <w:numFmt w:val="decimal"/>
      <w:suff w:val="nothing"/>
      <w:lvlText w:val="（%1）"/>
      <w:lvlJc w:val="left"/>
    </w:lvl>
  </w:abstractNum>
  <w:abstractNum w:abstractNumId="32">
    <w:nsid w:val="62DACF15"/>
    <w:multiLevelType w:val="singleLevel"/>
    <w:tmpl w:val="62DACF15"/>
    <w:lvl w:ilvl="0" w:tentative="0">
      <w:start w:val="1"/>
      <w:numFmt w:val="decimal"/>
      <w:suff w:val="nothing"/>
      <w:lvlText w:val="（%1）"/>
      <w:lvlJc w:val="left"/>
    </w:lvl>
  </w:abstractNum>
  <w:num w:numId="1">
    <w:abstractNumId w:val="4"/>
  </w:num>
  <w:num w:numId="2">
    <w:abstractNumId w:val="5"/>
  </w:num>
  <w:num w:numId="3">
    <w:abstractNumId w:val="12"/>
  </w:num>
  <w:num w:numId="4">
    <w:abstractNumId w:val="23"/>
  </w:num>
  <w:num w:numId="5">
    <w:abstractNumId w:val="7"/>
  </w:num>
  <w:num w:numId="6">
    <w:abstractNumId w:val="17"/>
  </w:num>
  <w:num w:numId="7">
    <w:abstractNumId w:val="10"/>
  </w:num>
  <w:num w:numId="8">
    <w:abstractNumId w:val="14"/>
  </w:num>
  <w:num w:numId="9">
    <w:abstractNumId w:val="32"/>
  </w:num>
  <w:num w:numId="10">
    <w:abstractNumId w:val="21"/>
  </w:num>
  <w:num w:numId="11">
    <w:abstractNumId w:val="11"/>
  </w:num>
  <w:num w:numId="12">
    <w:abstractNumId w:val="24"/>
  </w:num>
  <w:num w:numId="13">
    <w:abstractNumId w:val="3"/>
  </w:num>
  <w:num w:numId="14">
    <w:abstractNumId w:val="25"/>
  </w:num>
  <w:num w:numId="15">
    <w:abstractNumId w:val="9"/>
  </w:num>
  <w:num w:numId="16">
    <w:abstractNumId w:val="26"/>
  </w:num>
  <w:num w:numId="17">
    <w:abstractNumId w:val="2"/>
  </w:num>
  <w:num w:numId="18">
    <w:abstractNumId w:val="0"/>
  </w:num>
  <w:num w:numId="19">
    <w:abstractNumId w:val="18"/>
  </w:num>
  <w:num w:numId="20">
    <w:abstractNumId w:val="27"/>
  </w:num>
  <w:num w:numId="21">
    <w:abstractNumId w:val="13"/>
  </w:num>
  <w:num w:numId="22">
    <w:abstractNumId w:val="19"/>
  </w:num>
  <w:num w:numId="23">
    <w:abstractNumId w:val="16"/>
  </w:num>
  <w:num w:numId="24">
    <w:abstractNumId w:val="28"/>
  </w:num>
  <w:num w:numId="25">
    <w:abstractNumId w:val="1"/>
  </w:num>
  <w:num w:numId="26">
    <w:abstractNumId w:val="29"/>
  </w:num>
  <w:num w:numId="27">
    <w:abstractNumId w:val="8"/>
  </w:num>
  <w:num w:numId="28">
    <w:abstractNumId w:val="30"/>
  </w:num>
  <w:num w:numId="29">
    <w:abstractNumId w:val="20"/>
  </w:num>
  <w:num w:numId="30">
    <w:abstractNumId w:val="31"/>
  </w:num>
  <w:num w:numId="31">
    <w:abstractNumId w:val="6"/>
  </w:num>
  <w:num w:numId="32">
    <w:abstractNumId w:val="1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7A"/>
    <w:rsid w:val="000073A3"/>
    <w:rsid w:val="00007848"/>
    <w:rsid w:val="00010468"/>
    <w:rsid w:val="000139C7"/>
    <w:rsid w:val="00017947"/>
    <w:rsid w:val="00017C48"/>
    <w:rsid w:val="00020BA1"/>
    <w:rsid w:val="000210BA"/>
    <w:rsid w:val="00021ED6"/>
    <w:rsid w:val="00033C87"/>
    <w:rsid w:val="00033E42"/>
    <w:rsid w:val="000357BE"/>
    <w:rsid w:val="000359D1"/>
    <w:rsid w:val="00036150"/>
    <w:rsid w:val="00037A34"/>
    <w:rsid w:val="00037D04"/>
    <w:rsid w:val="00040BB7"/>
    <w:rsid w:val="00046B45"/>
    <w:rsid w:val="00047B3C"/>
    <w:rsid w:val="0005172D"/>
    <w:rsid w:val="000559FE"/>
    <w:rsid w:val="00057B52"/>
    <w:rsid w:val="00060936"/>
    <w:rsid w:val="000628DC"/>
    <w:rsid w:val="00062C17"/>
    <w:rsid w:val="000632B5"/>
    <w:rsid w:val="00073456"/>
    <w:rsid w:val="00075C53"/>
    <w:rsid w:val="00076FAA"/>
    <w:rsid w:val="00087F1F"/>
    <w:rsid w:val="00091017"/>
    <w:rsid w:val="00092428"/>
    <w:rsid w:val="000949F5"/>
    <w:rsid w:val="000A48BA"/>
    <w:rsid w:val="000A5D39"/>
    <w:rsid w:val="000B1CC3"/>
    <w:rsid w:val="000B2218"/>
    <w:rsid w:val="000B55BF"/>
    <w:rsid w:val="000B5B5A"/>
    <w:rsid w:val="000B71A8"/>
    <w:rsid w:val="000C0EA6"/>
    <w:rsid w:val="000C2DAD"/>
    <w:rsid w:val="000C509B"/>
    <w:rsid w:val="000C544C"/>
    <w:rsid w:val="000D22B4"/>
    <w:rsid w:val="000D2386"/>
    <w:rsid w:val="000D4666"/>
    <w:rsid w:val="000D52B7"/>
    <w:rsid w:val="000D5952"/>
    <w:rsid w:val="000D72B8"/>
    <w:rsid w:val="000D7AA0"/>
    <w:rsid w:val="000E0E1A"/>
    <w:rsid w:val="000E2BBF"/>
    <w:rsid w:val="000F6AE5"/>
    <w:rsid w:val="001014CD"/>
    <w:rsid w:val="00103A08"/>
    <w:rsid w:val="00123754"/>
    <w:rsid w:val="00123C01"/>
    <w:rsid w:val="0012520E"/>
    <w:rsid w:val="0012781F"/>
    <w:rsid w:val="00127D99"/>
    <w:rsid w:val="00133795"/>
    <w:rsid w:val="00134250"/>
    <w:rsid w:val="00136F71"/>
    <w:rsid w:val="001410BA"/>
    <w:rsid w:val="00141293"/>
    <w:rsid w:val="001420E1"/>
    <w:rsid w:val="001422CE"/>
    <w:rsid w:val="00151128"/>
    <w:rsid w:val="00154ABC"/>
    <w:rsid w:val="001551E3"/>
    <w:rsid w:val="0015626A"/>
    <w:rsid w:val="001614ED"/>
    <w:rsid w:val="0016508A"/>
    <w:rsid w:val="00166349"/>
    <w:rsid w:val="0017298D"/>
    <w:rsid w:val="00175E39"/>
    <w:rsid w:val="00176F4E"/>
    <w:rsid w:val="001772B8"/>
    <w:rsid w:val="00177761"/>
    <w:rsid w:val="00177999"/>
    <w:rsid w:val="001779D1"/>
    <w:rsid w:val="0018064A"/>
    <w:rsid w:val="00180AEF"/>
    <w:rsid w:val="0018188E"/>
    <w:rsid w:val="00182CFB"/>
    <w:rsid w:val="001835A4"/>
    <w:rsid w:val="0018364C"/>
    <w:rsid w:val="00185046"/>
    <w:rsid w:val="00187875"/>
    <w:rsid w:val="001916DC"/>
    <w:rsid w:val="001A0EAF"/>
    <w:rsid w:val="001A5287"/>
    <w:rsid w:val="001A54D4"/>
    <w:rsid w:val="001B0665"/>
    <w:rsid w:val="001B10E5"/>
    <w:rsid w:val="001B2822"/>
    <w:rsid w:val="001B293B"/>
    <w:rsid w:val="001B60D8"/>
    <w:rsid w:val="001C18CC"/>
    <w:rsid w:val="001C2563"/>
    <w:rsid w:val="001C329C"/>
    <w:rsid w:val="001C32A2"/>
    <w:rsid w:val="001D08D8"/>
    <w:rsid w:val="001D1DF4"/>
    <w:rsid w:val="001D7540"/>
    <w:rsid w:val="001D794D"/>
    <w:rsid w:val="001D7AFD"/>
    <w:rsid w:val="001E0946"/>
    <w:rsid w:val="001E39C6"/>
    <w:rsid w:val="001E4B6C"/>
    <w:rsid w:val="001E6D90"/>
    <w:rsid w:val="001F0AD1"/>
    <w:rsid w:val="001F6173"/>
    <w:rsid w:val="00204B04"/>
    <w:rsid w:val="00204C9C"/>
    <w:rsid w:val="00204D9E"/>
    <w:rsid w:val="00204E04"/>
    <w:rsid w:val="002069AF"/>
    <w:rsid w:val="00210399"/>
    <w:rsid w:val="00214232"/>
    <w:rsid w:val="002168AB"/>
    <w:rsid w:val="0022378F"/>
    <w:rsid w:val="002240E8"/>
    <w:rsid w:val="00225FF2"/>
    <w:rsid w:val="00226A5D"/>
    <w:rsid w:val="00226C27"/>
    <w:rsid w:val="00227AA0"/>
    <w:rsid w:val="0023442C"/>
    <w:rsid w:val="002355C3"/>
    <w:rsid w:val="00240448"/>
    <w:rsid w:val="00241203"/>
    <w:rsid w:val="002435ED"/>
    <w:rsid w:val="002501BD"/>
    <w:rsid w:val="0025379E"/>
    <w:rsid w:val="00255503"/>
    <w:rsid w:val="00256402"/>
    <w:rsid w:val="00261B25"/>
    <w:rsid w:val="00261E88"/>
    <w:rsid w:val="00264C87"/>
    <w:rsid w:val="0026764E"/>
    <w:rsid w:val="002728BF"/>
    <w:rsid w:val="0027359C"/>
    <w:rsid w:val="00273E03"/>
    <w:rsid w:val="00274664"/>
    <w:rsid w:val="00282701"/>
    <w:rsid w:val="00282D3E"/>
    <w:rsid w:val="00285950"/>
    <w:rsid w:val="00286B5E"/>
    <w:rsid w:val="0028756E"/>
    <w:rsid w:val="00294A07"/>
    <w:rsid w:val="002959A6"/>
    <w:rsid w:val="002A07CF"/>
    <w:rsid w:val="002A1F4D"/>
    <w:rsid w:val="002A395A"/>
    <w:rsid w:val="002A3FE6"/>
    <w:rsid w:val="002A6030"/>
    <w:rsid w:val="002B3595"/>
    <w:rsid w:val="002B3E9C"/>
    <w:rsid w:val="002B4330"/>
    <w:rsid w:val="002B6206"/>
    <w:rsid w:val="002B68E9"/>
    <w:rsid w:val="002C1A6E"/>
    <w:rsid w:val="002C3694"/>
    <w:rsid w:val="002C466E"/>
    <w:rsid w:val="002C51E7"/>
    <w:rsid w:val="002C709B"/>
    <w:rsid w:val="002D084B"/>
    <w:rsid w:val="002D0BD3"/>
    <w:rsid w:val="002D0E94"/>
    <w:rsid w:val="002D4378"/>
    <w:rsid w:val="002D5A34"/>
    <w:rsid w:val="002D7946"/>
    <w:rsid w:val="002D7B07"/>
    <w:rsid w:val="002E4DAA"/>
    <w:rsid w:val="002F0E5B"/>
    <w:rsid w:val="002F42BF"/>
    <w:rsid w:val="002F67D2"/>
    <w:rsid w:val="00303C24"/>
    <w:rsid w:val="00304166"/>
    <w:rsid w:val="003051A5"/>
    <w:rsid w:val="003065DC"/>
    <w:rsid w:val="003070DB"/>
    <w:rsid w:val="00307856"/>
    <w:rsid w:val="003125D0"/>
    <w:rsid w:val="00314AB1"/>
    <w:rsid w:val="0031507D"/>
    <w:rsid w:val="003158E4"/>
    <w:rsid w:val="00315E8F"/>
    <w:rsid w:val="00323374"/>
    <w:rsid w:val="003255DA"/>
    <w:rsid w:val="00331738"/>
    <w:rsid w:val="0033344B"/>
    <w:rsid w:val="00334550"/>
    <w:rsid w:val="003361EB"/>
    <w:rsid w:val="00342806"/>
    <w:rsid w:val="003435AC"/>
    <w:rsid w:val="00345DB7"/>
    <w:rsid w:val="00346792"/>
    <w:rsid w:val="00351B81"/>
    <w:rsid w:val="00351D09"/>
    <w:rsid w:val="003527AD"/>
    <w:rsid w:val="003575CC"/>
    <w:rsid w:val="00357C35"/>
    <w:rsid w:val="00361759"/>
    <w:rsid w:val="003632F6"/>
    <w:rsid w:val="00373452"/>
    <w:rsid w:val="00375E99"/>
    <w:rsid w:val="00376B6B"/>
    <w:rsid w:val="00377D4B"/>
    <w:rsid w:val="00380A3C"/>
    <w:rsid w:val="00381288"/>
    <w:rsid w:val="00383264"/>
    <w:rsid w:val="00387AD0"/>
    <w:rsid w:val="003904F8"/>
    <w:rsid w:val="00390DC2"/>
    <w:rsid w:val="003924F4"/>
    <w:rsid w:val="0039576D"/>
    <w:rsid w:val="003A1304"/>
    <w:rsid w:val="003A20C1"/>
    <w:rsid w:val="003A393B"/>
    <w:rsid w:val="003A7097"/>
    <w:rsid w:val="003B454F"/>
    <w:rsid w:val="003B4782"/>
    <w:rsid w:val="003C3024"/>
    <w:rsid w:val="003C43EC"/>
    <w:rsid w:val="003C46BE"/>
    <w:rsid w:val="003C6A0A"/>
    <w:rsid w:val="003C7E0D"/>
    <w:rsid w:val="003D4605"/>
    <w:rsid w:val="003D5183"/>
    <w:rsid w:val="003D7756"/>
    <w:rsid w:val="003E1CA3"/>
    <w:rsid w:val="003E3869"/>
    <w:rsid w:val="003E4E6D"/>
    <w:rsid w:val="003F1C04"/>
    <w:rsid w:val="003F356E"/>
    <w:rsid w:val="003F510C"/>
    <w:rsid w:val="003F5B6F"/>
    <w:rsid w:val="003F7C85"/>
    <w:rsid w:val="003F7FC0"/>
    <w:rsid w:val="0040207F"/>
    <w:rsid w:val="0040300A"/>
    <w:rsid w:val="00405482"/>
    <w:rsid w:val="00406C5C"/>
    <w:rsid w:val="00410561"/>
    <w:rsid w:val="004111F2"/>
    <w:rsid w:val="004117D6"/>
    <w:rsid w:val="004124EB"/>
    <w:rsid w:val="00414610"/>
    <w:rsid w:val="00416BDF"/>
    <w:rsid w:val="00416C39"/>
    <w:rsid w:val="00421F9F"/>
    <w:rsid w:val="0042463B"/>
    <w:rsid w:val="00437648"/>
    <w:rsid w:val="0043785C"/>
    <w:rsid w:val="00440E9F"/>
    <w:rsid w:val="00447099"/>
    <w:rsid w:val="00452C06"/>
    <w:rsid w:val="00460198"/>
    <w:rsid w:val="00462541"/>
    <w:rsid w:val="0046473A"/>
    <w:rsid w:val="00465A48"/>
    <w:rsid w:val="00480E7F"/>
    <w:rsid w:val="004826B9"/>
    <w:rsid w:val="00485AC4"/>
    <w:rsid w:val="00485C8E"/>
    <w:rsid w:val="004968A5"/>
    <w:rsid w:val="00497D81"/>
    <w:rsid w:val="004A1D80"/>
    <w:rsid w:val="004A383B"/>
    <w:rsid w:val="004A49A2"/>
    <w:rsid w:val="004A6B43"/>
    <w:rsid w:val="004A6FF1"/>
    <w:rsid w:val="004B0F76"/>
    <w:rsid w:val="004B10E0"/>
    <w:rsid w:val="004B2271"/>
    <w:rsid w:val="004B31C6"/>
    <w:rsid w:val="004B69F3"/>
    <w:rsid w:val="004C041B"/>
    <w:rsid w:val="004C47B2"/>
    <w:rsid w:val="004C72DE"/>
    <w:rsid w:val="004C7D38"/>
    <w:rsid w:val="004D059C"/>
    <w:rsid w:val="004D0629"/>
    <w:rsid w:val="004D08A5"/>
    <w:rsid w:val="004D2B22"/>
    <w:rsid w:val="004D2E25"/>
    <w:rsid w:val="004D583E"/>
    <w:rsid w:val="004E1BA4"/>
    <w:rsid w:val="004E4594"/>
    <w:rsid w:val="004E4ACA"/>
    <w:rsid w:val="004E690C"/>
    <w:rsid w:val="004E6E2C"/>
    <w:rsid w:val="004F0EDB"/>
    <w:rsid w:val="00500F72"/>
    <w:rsid w:val="005034CF"/>
    <w:rsid w:val="005130D5"/>
    <w:rsid w:val="00513FCF"/>
    <w:rsid w:val="0051590C"/>
    <w:rsid w:val="00524A0A"/>
    <w:rsid w:val="00525142"/>
    <w:rsid w:val="005273E3"/>
    <w:rsid w:val="00530376"/>
    <w:rsid w:val="00532704"/>
    <w:rsid w:val="00532DBA"/>
    <w:rsid w:val="00536026"/>
    <w:rsid w:val="005464AF"/>
    <w:rsid w:val="0055382E"/>
    <w:rsid w:val="005636CF"/>
    <w:rsid w:val="00566BE6"/>
    <w:rsid w:val="005703AA"/>
    <w:rsid w:val="00570516"/>
    <w:rsid w:val="00570A9D"/>
    <w:rsid w:val="005743B4"/>
    <w:rsid w:val="00574E20"/>
    <w:rsid w:val="005764D1"/>
    <w:rsid w:val="005771C9"/>
    <w:rsid w:val="00582AAD"/>
    <w:rsid w:val="00582BDD"/>
    <w:rsid w:val="00584875"/>
    <w:rsid w:val="00584EDF"/>
    <w:rsid w:val="005904E4"/>
    <w:rsid w:val="00594F65"/>
    <w:rsid w:val="005A0768"/>
    <w:rsid w:val="005A1239"/>
    <w:rsid w:val="005A4F62"/>
    <w:rsid w:val="005B1543"/>
    <w:rsid w:val="005B1BC7"/>
    <w:rsid w:val="005B49CF"/>
    <w:rsid w:val="005B536A"/>
    <w:rsid w:val="005B61B7"/>
    <w:rsid w:val="005C1E1C"/>
    <w:rsid w:val="005C6186"/>
    <w:rsid w:val="005C78B6"/>
    <w:rsid w:val="005C7BA9"/>
    <w:rsid w:val="005C7BCE"/>
    <w:rsid w:val="005D0ABC"/>
    <w:rsid w:val="005D29EF"/>
    <w:rsid w:val="005D2C31"/>
    <w:rsid w:val="005D55F7"/>
    <w:rsid w:val="005D6234"/>
    <w:rsid w:val="005E0375"/>
    <w:rsid w:val="005E2F23"/>
    <w:rsid w:val="005E30CD"/>
    <w:rsid w:val="00603FD8"/>
    <w:rsid w:val="0060567A"/>
    <w:rsid w:val="00606CCA"/>
    <w:rsid w:val="00611659"/>
    <w:rsid w:val="00612526"/>
    <w:rsid w:val="00614898"/>
    <w:rsid w:val="00626FDF"/>
    <w:rsid w:val="00631234"/>
    <w:rsid w:val="006449F9"/>
    <w:rsid w:val="00644C3C"/>
    <w:rsid w:val="00645C74"/>
    <w:rsid w:val="00646AA0"/>
    <w:rsid w:val="0065116C"/>
    <w:rsid w:val="006512BC"/>
    <w:rsid w:val="00656CB0"/>
    <w:rsid w:val="00660F92"/>
    <w:rsid w:val="006632C1"/>
    <w:rsid w:val="00663B34"/>
    <w:rsid w:val="00665862"/>
    <w:rsid w:val="00667E32"/>
    <w:rsid w:val="006729F1"/>
    <w:rsid w:val="00675877"/>
    <w:rsid w:val="00677257"/>
    <w:rsid w:val="00682566"/>
    <w:rsid w:val="0068359E"/>
    <w:rsid w:val="00683955"/>
    <w:rsid w:val="00684A91"/>
    <w:rsid w:val="00694F0A"/>
    <w:rsid w:val="006A126B"/>
    <w:rsid w:val="006A3F4E"/>
    <w:rsid w:val="006B413F"/>
    <w:rsid w:val="006C0497"/>
    <w:rsid w:val="006C1711"/>
    <w:rsid w:val="006C1B9C"/>
    <w:rsid w:val="006C3A2F"/>
    <w:rsid w:val="006C4028"/>
    <w:rsid w:val="006C4C06"/>
    <w:rsid w:val="006D3672"/>
    <w:rsid w:val="006D3D49"/>
    <w:rsid w:val="006D60BD"/>
    <w:rsid w:val="006D76A6"/>
    <w:rsid w:val="006E0589"/>
    <w:rsid w:val="006E402E"/>
    <w:rsid w:val="006E48D6"/>
    <w:rsid w:val="006E617C"/>
    <w:rsid w:val="006E63FE"/>
    <w:rsid w:val="006F300C"/>
    <w:rsid w:val="006F4AA8"/>
    <w:rsid w:val="006F5760"/>
    <w:rsid w:val="00700B76"/>
    <w:rsid w:val="00710832"/>
    <w:rsid w:val="007129C5"/>
    <w:rsid w:val="0071537A"/>
    <w:rsid w:val="00730141"/>
    <w:rsid w:val="0073123E"/>
    <w:rsid w:val="00731240"/>
    <w:rsid w:val="007336AA"/>
    <w:rsid w:val="00736941"/>
    <w:rsid w:val="00744867"/>
    <w:rsid w:val="00747478"/>
    <w:rsid w:val="007479F9"/>
    <w:rsid w:val="007542AF"/>
    <w:rsid w:val="00756AC1"/>
    <w:rsid w:val="00756CD8"/>
    <w:rsid w:val="007570D6"/>
    <w:rsid w:val="0075749E"/>
    <w:rsid w:val="007574C7"/>
    <w:rsid w:val="00762682"/>
    <w:rsid w:val="00770DA6"/>
    <w:rsid w:val="0077216B"/>
    <w:rsid w:val="007762E1"/>
    <w:rsid w:val="00780507"/>
    <w:rsid w:val="00787B81"/>
    <w:rsid w:val="00790CA9"/>
    <w:rsid w:val="00791B29"/>
    <w:rsid w:val="0079366C"/>
    <w:rsid w:val="00796EFB"/>
    <w:rsid w:val="007A1887"/>
    <w:rsid w:val="007A566A"/>
    <w:rsid w:val="007A7F1B"/>
    <w:rsid w:val="007B283E"/>
    <w:rsid w:val="007B3027"/>
    <w:rsid w:val="007B61AF"/>
    <w:rsid w:val="007C0902"/>
    <w:rsid w:val="007C344C"/>
    <w:rsid w:val="007C39E3"/>
    <w:rsid w:val="007C7303"/>
    <w:rsid w:val="007C7661"/>
    <w:rsid w:val="007D2442"/>
    <w:rsid w:val="007D27CF"/>
    <w:rsid w:val="007D2836"/>
    <w:rsid w:val="007D4EC9"/>
    <w:rsid w:val="007D5D53"/>
    <w:rsid w:val="007E4A2E"/>
    <w:rsid w:val="007E6EFF"/>
    <w:rsid w:val="007E7D37"/>
    <w:rsid w:val="007F0222"/>
    <w:rsid w:val="007F09E5"/>
    <w:rsid w:val="007F0B0A"/>
    <w:rsid w:val="007F139F"/>
    <w:rsid w:val="007F3919"/>
    <w:rsid w:val="00800F98"/>
    <w:rsid w:val="0080200D"/>
    <w:rsid w:val="00802FB6"/>
    <w:rsid w:val="0080336A"/>
    <w:rsid w:val="00807FE1"/>
    <w:rsid w:val="008124DC"/>
    <w:rsid w:val="008202D7"/>
    <w:rsid w:val="0082183C"/>
    <w:rsid w:val="008343F3"/>
    <w:rsid w:val="008349E4"/>
    <w:rsid w:val="008377C1"/>
    <w:rsid w:val="00841B74"/>
    <w:rsid w:val="0084327F"/>
    <w:rsid w:val="0084417B"/>
    <w:rsid w:val="008447F4"/>
    <w:rsid w:val="0084487A"/>
    <w:rsid w:val="00845CC2"/>
    <w:rsid w:val="00847C83"/>
    <w:rsid w:val="00851B13"/>
    <w:rsid w:val="00852E72"/>
    <w:rsid w:val="00864131"/>
    <w:rsid w:val="00865ABF"/>
    <w:rsid w:val="00865C94"/>
    <w:rsid w:val="00866D1C"/>
    <w:rsid w:val="008670B3"/>
    <w:rsid w:val="00867E81"/>
    <w:rsid w:val="00872090"/>
    <w:rsid w:val="00872113"/>
    <w:rsid w:val="008732DA"/>
    <w:rsid w:val="0087354F"/>
    <w:rsid w:val="0087473D"/>
    <w:rsid w:val="0088182A"/>
    <w:rsid w:val="0088211C"/>
    <w:rsid w:val="00882618"/>
    <w:rsid w:val="00882F59"/>
    <w:rsid w:val="00883D2F"/>
    <w:rsid w:val="0088490C"/>
    <w:rsid w:val="00884F69"/>
    <w:rsid w:val="0088662D"/>
    <w:rsid w:val="0088772D"/>
    <w:rsid w:val="00890947"/>
    <w:rsid w:val="00891615"/>
    <w:rsid w:val="00894DC2"/>
    <w:rsid w:val="00894ECA"/>
    <w:rsid w:val="0089606B"/>
    <w:rsid w:val="008A0509"/>
    <w:rsid w:val="008A2B6C"/>
    <w:rsid w:val="008A4BDE"/>
    <w:rsid w:val="008A623A"/>
    <w:rsid w:val="008B3850"/>
    <w:rsid w:val="008B3BC6"/>
    <w:rsid w:val="008C06FB"/>
    <w:rsid w:val="008C1A05"/>
    <w:rsid w:val="008C6195"/>
    <w:rsid w:val="008D0BC5"/>
    <w:rsid w:val="008D0F7A"/>
    <w:rsid w:val="008D0FE7"/>
    <w:rsid w:val="008D21BB"/>
    <w:rsid w:val="008D3013"/>
    <w:rsid w:val="008D6271"/>
    <w:rsid w:val="008E0FB4"/>
    <w:rsid w:val="008E6571"/>
    <w:rsid w:val="008F1FEB"/>
    <w:rsid w:val="008F7BA3"/>
    <w:rsid w:val="0090268D"/>
    <w:rsid w:val="0090342A"/>
    <w:rsid w:val="0090672C"/>
    <w:rsid w:val="0091063E"/>
    <w:rsid w:val="00910BE6"/>
    <w:rsid w:val="00910CD4"/>
    <w:rsid w:val="00911F53"/>
    <w:rsid w:val="009135BF"/>
    <w:rsid w:val="00913C91"/>
    <w:rsid w:val="00915453"/>
    <w:rsid w:val="009157F0"/>
    <w:rsid w:val="009160D7"/>
    <w:rsid w:val="00921C43"/>
    <w:rsid w:val="00923CB9"/>
    <w:rsid w:val="00923FA2"/>
    <w:rsid w:val="00925476"/>
    <w:rsid w:val="00925524"/>
    <w:rsid w:val="009316F0"/>
    <w:rsid w:val="00934A7A"/>
    <w:rsid w:val="009350A6"/>
    <w:rsid w:val="009454DA"/>
    <w:rsid w:val="0095055B"/>
    <w:rsid w:val="00955B7F"/>
    <w:rsid w:val="009606FC"/>
    <w:rsid w:val="009612F7"/>
    <w:rsid w:val="009615D2"/>
    <w:rsid w:val="009639E0"/>
    <w:rsid w:val="00966503"/>
    <w:rsid w:val="00974A7F"/>
    <w:rsid w:val="00977B75"/>
    <w:rsid w:val="00980292"/>
    <w:rsid w:val="0098143B"/>
    <w:rsid w:val="0098363F"/>
    <w:rsid w:val="00990247"/>
    <w:rsid w:val="009923F5"/>
    <w:rsid w:val="00992DC8"/>
    <w:rsid w:val="00993C2B"/>
    <w:rsid w:val="00994574"/>
    <w:rsid w:val="0099566D"/>
    <w:rsid w:val="009963AF"/>
    <w:rsid w:val="0099694A"/>
    <w:rsid w:val="00996A89"/>
    <w:rsid w:val="009976BC"/>
    <w:rsid w:val="009A50B6"/>
    <w:rsid w:val="009A513F"/>
    <w:rsid w:val="009A569E"/>
    <w:rsid w:val="009A7352"/>
    <w:rsid w:val="009B1EE1"/>
    <w:rsid w:val="009B210E"/>
    <w:rsid w:val="009B7AA7"/>
    <w:rsid w:val="009C5387"/>
    <w:rsid w:val="009D3CA9"/>
    <w:rsid w:val="009E1D9C"/>
    <w:rsid w:val="009E2547"/>
    <w:rsid w:val="009F68FF"/>
    <w:rsid w:val="00A01AA3"/>
    <w:rsid w:val="00A030C4"/>
    <w:rsid w:val="00A0613E"/>
    <w:rsid w:val="00A07221"/>
    <w:rsid w:val="00A10CB9"/>
    <w:rsid w:val="00A148FC"/>
    <w:rsid w:val="00A164A9"/>
    <w:rsid w:val="00A20B52"/>
    <w:rsid w:val="00A218A5"/>
    <w:rsid w:val="00A22EE5"/>
    <w:rsid w:val="00A23737"/>
    <w:rsid w:val="00A30133"/>
    <w:rsid w:val="00A36EAA"/>
    <w:rsid w:val="00A377A8"/>
    <w:rsid w:val="00A41321"/>
    <w:rsid w:val="00A45E82"/>
    <w:rsid w:val="00A51632"/>
    <w:rsid w:val="00A5287A"/>
    <w:rsid w:val="00A53558"/>
    <w:rsid w:val="00A54EEB"/>
    <w:rsid w:val="00A5628E"/>
    <w:rsid w:val="00A56DEA"/>
    <w:rsid w:val="00A603DE"/>
    <w:rsid w:val="00A61DD1"/>
    <w:rsid w:val="00A668EF"/>
    <w:rsid w:val="00A67DB8"/>
    <w:rsid w:val="00A7136E"/>
    <w:rsid w:val="00A7303C"/>
    <w:rsid w:val="00A74DD6"/>
    <w:rsid w:val="00A75B70"/>
    <w:rsid w:val="00A763E9"/>
    <w:rsid w:val="00A76526"/>
    <w:rsid w:val="00A768E1"/>
    <w:rsid w:val="00A8154A"/>
    <w:rsid w:val="00A857AB"/>
    <w:rsid w:val="00A90B73"/>
    <w:rsid w:val="00A936DC"/>
    <w:rsid w:val="00A965BE"/>
    <w:rsid w:val="00A970DE"/>
    <w:rsid w:val="00A97241"/>
    <w:rsid w:val="00AA0BF8"/>
    <w:rsid w:val="00AA3048"/>
    <w:rsid w:val="00AA4932"/>
    <w:rsid w:val="00AA55D2"/>
    <w:rsid w:val="00AA779A"/>
    <w:rsid w:val="00AB0656"/>
    <w:rsid w:val="00AB1E02"/>
    <w:rsid w:val="00AB2A8E"/>
    <w:rsid w:val="00AB6ADB"/>
    <w:rsid w:val="00AB6B79"/>
    <w:rsid w:val="00AC1A24"/>
    <w:rsid w:val="00AD703C"/>
    <w:rsid w:val="00AE110B"/>
    <w:rsid w:val="00AE211C"/>
    <w:rsid w:val="00AE6315"/>
    <w:rsid w:val="00AF060B"/>
    <w:rsid w:val="00AF1CDE"/>
    <w:rsid w:val="00AF7897"/>
    <w:rsid w:val="00B0026C"/>
    <w:rsid w:val="00B0192F"/>
    <w:rsid w:val="00B05996"/>
    <w:rsid w:val="00B105C8"/>
    <w:rsid w:val="00B111C6"/>
    <w:rsid w:val="00B126AC"/>
    <w:rsid w:val="00B126BA"/>
    <w:rsid w:val="00B15385"/>
    <w:rsid w:val="00B17F37"/>
    <w:rsid w:val="00B20D6C"/>
    <w:rsid w:val="00B24AB6"/>
    <w:rsid w:val="00B26CAF"/>
    <w:rsid w:val="00B30077"/>
    <w:rsid w:val="00B35423"/>
    <w:rsid w:val="00B37589"/>
    <w:rsid w:val="00B4177D"/>
    <w:rsid w:val="00B41E85"/>
    <w:rsid w:val="00B510DB"/>
    <w:rsid w:val="00B521DD"/>
    <w:rsid w:val="00B611F0"/>
    <w:rsid w:val="00B61A30"/>
    <w:rsid w:val="00B65520"/>
    <w:rsid w:val="00B65C35"/>
    <w:rsid w:val="00B66C25"/>
    <w:rsid w:val="00B672F9"/>
    <w:rsid w:val="00B70F2F"/>
    <w:rsid w:val="00B72026"/>
    <w:rsid w:val="00B80512"/>
    <w:rsid w:val="00B818F6"/>
    <w:rsid w:val="00B82B42"/>
    <w:rsid w:val="00B86377"/>
    <w:rsid w:val="00B91240"/>
    <w:rsid w:val="00BA245A"/>
    <w:rsid w:val="00BA5A23"/>
    <w:rsid w:val="00BB12B7"/>
    <w:rsid w:val="00BB4B8F"/>
    <w:rsid w:val="00BB5DEE"/>
    <w:rsid w:val="00BB65D4"/>
    <w:rsid w:val="00BC1F6A"/>
    <w:rsid w:val="00BC7673"/>
    <w:rsid w:val="00BC7DF2"/>
    <w:rsid w:val="00BD55BF"/>
    <w:rsid w:val="00BE3D0B"/>
    <w:rsid w:val="00BE4180"/>
    <w:rsid w:val="00BE4273"/>
    <w:rsid w:val="00BF0E71"/>
    <w:rsid w:val="00BF2957"/>
    <w:rsid w:val="00BF2F15"/>
    <w:rsid w:val="00BF4853"/>
    <w:rsid w:val="00C006E0"/>
    <w:rsid w:val="00C03246"/>
    <w:rsid w:val="00C04AB2"/>
    <w:rsid w:val="00C10BDD"/>
    <w:rsid w:val="00C16FFF"/>
    <w:rsid w:val="00C220A6"/>
    <w:rsid w:val="00C230B9"/>
    <w:rsid w:val="00C24FFD"/>
    <w:rsid w:val="00C25718"/>
    <w:rsid w:val="00C277B0"/>
    <w:rsid w:val="00C33CAB"/>
    <w:rsid w:val="00C43709"/>
    <w:rsid w:val="00C4376F"/>
    <w:rsid w:val="00C4504C"/>
    <w:rsid w:val="00C50A1D"/>
    <w:rsid w:val="00C51E28"/>
    <w:rsid w:val="00C5412E"/>
    <w:rsid w:val="00C54398"/>
    <w:rsid w:val="00C545A0"/>
    <w:rsid w:val="00C54CA1"/>
    <w:rsid w:val="00C622F1"/>
    <w:rsid w:val="00C63AFE"/>
    <w:rsid w:val="00C659CB"/>
    <w:rsid w:val="00C71882"/>
    <w:rsid w:val="00C74ED8"/>
    <w:rsid w:val="00C776C3"/>
    <w:rsid w:val="00C77785"/>
    <w:rsid w:val="00C7783A"/>
    <w:rsid w:val="00C81BA3"/>
    <w:rsid w:val="00C83516"/>
    <w:rsid w:val="00C859BA"/>
    <w:rsid w:val="00C86A20"/>
    <w:rsid w:val="00C87842"/>
    <w:rsid w:val="00C90FD3"/>
    <w:rsid w:val="00C96558"/>
    <w:rsid w:val="00CA0613"/>
    <w:rsid w:val="00CA0F97"/>
    <w:rsid w:val="00CA7504"/>
    <w:rsid w:val="00CA79D6"/>
    <w:rsid w:val="00CA7B66"/>
    <w:rsid w:val="00CB1BCF"/>
    <w:rsid w:val="00CB6171"/>
    <w:rsid w:val="00CC2AF5"/>
    <w:rsid w:val="00CC2B80"/>
    <w:rsid w:val="00CC3387"/>
    <w:rsid w:val="00CC6A50"/>
    <w:rsid w:val="00CC6AEE"/>
    <w:rsid w:val="00CD5716"/>
    <w:rsid w:val="00CD7A61"/>
    <w:rsid w:val="00CE0879"/>
    <w:rsid w:val="00CE08AE"/>
    <w:rsid w:val="00CE6470"/>
    <w:rsid w:val="00CE78B2"/>
    <w:rsid w:val="00CF1D30"/>
    <w:rsid w:val="00CF583F"/>
    <w:rsid w:val="00CF59A3"/>
    <w:rsid w:val="00D0085C"/>
    <w:rsid w:val="00D03AD1"/>
    <w:rsid w:val="00D058BC"/>
    <w:rsid w:val="00D0793F"/>
    <w:rsid w:val="00D2085C"/>
    <w:rsid w:val="00D223FE"/>
    <w:rsid w:val="00D2288A"/>
    <w:rsid w:val="00D229F0"/>
    <w:rsid w:val="00D2474E"/>
    <w:rsid w:val="00D25E9A"/>
    <w:rsid w:val="00D2684B"/>
    <w:rsid w:val="00D30060"/>
    <w:rsid w:val="00D31520"/>
    <w:rsid w:val="00D3279D"/>
    <w:rsid w:val="00D333F5"/>
    <w:rsid w:val="00D40F9D"/>
    <w:rsid w:val="00D432C1"/>
    <w:rsid w:val="00D478B3"/>
    <w:rsid w:val="00D555A6"/>
    <w:rsid w:val="00D55F01"/>
    <w:rsid w:val="00D566D4"/>
    <w:rsid w:val="00D60339"/>
    <w:rsid w:val="00D61082"/>
    <w:rsid w:val="00D625ED"/>
    <w:rsid w:val="00D65181"/>
    <w:rsid w:val="00D65243"/>
    <w:rsid w:val="00D65752"/>
    <w:rsid w:val="00D713C7"/>
    <w:rsid w:val="00D73833"/>
    <w:rsid w:val="00D76642"/>
    <w:rsid w:val="00D8047D"/>
    <w:rsid w:val="00D8166E"/>
    <w:rsid w:val="00D85BB4"/>
    <w:rsid w:val="00D871CE"/>
    <w:rsid w:val="00D9178F"/>
    <w:rsid w:val="00D937A1"/>
    <w:rsid w:val="00D95114"/>
    <w:rsid w:val="00D95871"/>
    <w:rsid w:val="00D97499"/>
    <w:rsid w:val="00DA1A5F"/>
    <w:rsid w:val="00DA1DC3"/>
    <w:rsid w:val="00DA41C8"/>
    <w:rsid w:val="00DA5733"/>
    <w:rsid w:val="00DA727E"/>
    <w:rsid w:val="00DB4F46"/>
    <w:rsid w:val="00DB59C1"/>
    <w:rsid w:val="00DC0490"/>
    <w:rsid w:val="00DC20E7"/>
    <w:rsid w:val="00DC50EB"/>
    <w:rsid w:val="00DC5F05"/>
    <w:rsid w:val="00DD06BE"/>
    <w:rsid w:val="00DD486C"/>
    <w:rsid w:val="00DD492E"/>
    <w:rsid w:val="00DD7DAF"/>
    <w:rsid w:val="00DD7EA2"/>
    <w:rsid w:val="00DE15E8"/>
    <w:rsid w:val="00DE2405"/>
    <w:rsid w:val="00DE71C0"/>
    <w:rsid w:val="00DF385E"/>
    <w:rsid w:val="00DF5360"/>
    <w:rsid w:val="00DF6200"/>
    <w:rsid w:val="00DF647D"/>
    <w:rsid w:val="00E01EDD"/>
    <w:rsid w:val="00E02907"/>
    <w:rsid w:val="00E02DE3"/>
    <w:rsid w:val="00E03256"/>
    <w:rsid w:val="00E043B8"/>
    <w:rsid w:val="00E0717B"/>
    <w:rsid w:val="00E0724B"/>
    <w:rsid w:val="00E1058D"/>
    <w:rsid w:val="00E10DAD"/>
    <w:rsid w:val="00E12970"/>
    <w:rsid w:val="00E129EA"/>
    <w:rsid w:val="00E14E20"/>
    <w:rsid w:val="00E155E5"/>
    <w:rsid w:val="00E16942"/>
    <w:rsid w:val="00E17E94"/>
    <w:rsid w:val="00E20932"/>
    <w:rsid w:val="00E216A1"/>
    <w:rsid w:val="00E23000"/>
    <w:rsid w:val="00E2393C"/>
    <w:rsid w:val="00E2421D"/>
    <w:rsid w:val="00E25C5B"/>
    <w:rsid w:val="00E25F16"/>
    <w:rsid w:val="00E27191"/>
    <w:rsid w:val="00E27739"/>
    <w:rsid w:val="00E30705"/>
    <w:rsid w:val="00E35E8F"/>
    <w:rsid w:val="00E40D82"/>
    <w:rsid w:val="00E41292"/>
    <w:rsid w:val="00E45655"/>
    <w:rsid w:val="00E46A27"/>
    <w:rsid w:val="00E50350"/>
    <w:rsid w:val="00E6541B"/>
    <w:rsid w:val="00E71E47"/>
    <w:rsid w:val="00E7308C"/>
    <w:rsid w:val="00E739F6"/>
    <w:rsid w:val="00E75F02"/>
    <w:rsid w:val="00E80F41"/>
    <w:rsid w:val="00E832C2"/>
    <w:rsid w:val="00E908CD"/>
    <w:rsid w:val="00E91462"/>
    <w:rsid w:val="00E92F1A"/>
    <w:rsid w:val="00E97914"/>
    <w:rsid w:val="00E97985"/>
    <w:rsid w:val="00E97D18"/>
    <w:rsid w:val="00EA0A3F"/>
    <w:rsid w:val="00EA40C4"/>
    <w:rsid w:val="00EA4F6D"/>
    <w:rsid w:val="00EB6234"/>
    <w:rsid w:val="00EB681D"/>
    <w:rsid w:val="00EC11FF"/>
    <w:rsid w:val="00EC1FF8"/>
    <w:rsid w:val="00EC23C4"/>
    <w:rsid w:val="00EC38C2"/>
    <w:rsid w:val="00EC3F52"/>
    <w:rsid w:val="00EC639C"/>
    <w:rsid w:val="00ED1EC7"/>
    <w:rsid w:val="00ED4B3C"/>
    <w:rsid w:val="00ED6DC5"/>
    <w:rsid w:val="00ED7D8F"/>
    <w:rsid w:val="00EE1385"/>
    <w:rsid w:val="00EE5CF8"/>
    <w:rsid w:val="00EE61F8"/>
    <w:rsid w:val="00EE78F1"/>
    <w:rsid w:val="00EF0E54"/>
    <w:rsid w:val="00EF3E2F"/>
    <w:rsid w:val="00EF4147"/>
    <w:rsid w:val="00EF4602"/>
    <w:rsid w:val="00EF58F0"/>
    <w:rsid w:val="00EF7971"/>
    <w:rsid w:val="00F00AA1"/>
    <w:rsid w:val="00F02BE8"/>
    <w:rsid w:val="00F03619"/>
    <w:rsid w:val="00F11297"/>
    <w:rsid w:val="00F112CF"/>
    <w:rsid w:val="00F12C60"/>
    <w:rsid w:val="00F150F9"/>
    <w:rsid w:val="00F164A1"/>
    <w:rsid w:val="00F265E4"/>
    <w:rsid w:val="00F26D99"/>
    <w:rsid w:val="00F27B28"/>
    <w:rsid w:val="00F30DED"/>
    <w:rsid w:val="00F3262F"/>
    <w:rsid w:val="00F34988"/>
    <w:rsid w:val="00F362D0"/>
    <w:rsid w:val="00F36FF8"/>
    <w:rsid w:val="00F44766"/>
    <w:rsid w:val="00F5422E"/>
    <w:rsid w:val="00F62289"/>
    <w:rsid w:val="00F63360"/>
    <w:rsid w:val="00F65179"/>
    <w:rsid w:val="00F653C9"/>
    <w:rsid w:val="00F66866"/>
    <w:rsid w:val="00F67B25"/>
    <w:rsid w:val="00F67D34"/>
    <w:rsid w:val="00F67E28"/>
    <w:rsid w:val="00F73249"/>
    <w:rsid w:val="00F778EC"/>
    <w:rsid w:val="00F85F3D"/>
    <w:rsid w:val="00F86FDE"/>
    <w:rsid w:val="00F91E68"/>
    <w:rsid w:val="00F94821"/>
    <w:rsid w:val="00F956E9"/>
    <w:rsid w:val="00FA0DB4"/>
    <w:rsid w:val="00FA1372"/>
    <w:rsid w:val="00FA20F9"/>
    <w:rsid w:val="00FA2BA6"/>
    <w:rsid w:val="00FA2D9E"/>
    <w:rsid w:val="00FA38E8"/>
    <w:rsid w:val="00FA658D"/>
    <w:rsid w:val="00FA7535"/>
    <w:rsid w:val="00FB07CB"/>
    <w:rsid w:val="00FB284C"/>
    <w:rsid w:val="00FB5B8B"/>
    <w:rsid w:val="00FB6DEB"/>
    <w:rsid w:val="00FD1399"/>
    <w:rsid w:val="00FD2E9C"/>
    <w:rsid w:val="00FD320A"/>
    <w:rsid w:val="00FD454B"/>
    <w:rsid w:val="00FD53B2"/>
    <w:rsid w:val="00FE1E40"/>
    <w:rsid w:val="00FE36E8"/>
    <w:rsid w:val="00FE5879"/>
    <w:rsid w:val="00FE5C4E"/>
    <w:rsid w:val="00FF0F9F"/>
    <w:rsid w:val="00FF101E"/>
    <w:rsid w:val="00FF1836"/>
    <w:rsid w:val="00FF278B"/>
    <w:rsid w:val="00FF2D38"/>
    <w:rsid w:val="00FF5019"/>
    <w:rsid w:val="00FF59A4"/>
    <w:rsid w:val="00FF71F9"/>
    <w:rsid w:val="01041770"/>
    <w:rsid w:val="011F4CB1"/>
    <w:rsid w:val="01227618"/>
    <w:rsid w:val="018664CB"/>
    <w:rsid w:val="01D164B1"/>
    <w:rsid w:val="02015C02"/>
    <w:rsid w:val="02FD29A6"/>
    <w:rsid w:val="034C4A83"/>
    <w:rsid w:val="03770049"/>
    <w:rsid w:val="03D6310F"/>
    <w:rsid w:val="041815D4"/>
    <w:rsid w:val="052A55C6"/>
    <w:rsid w:val="06FF158B"/>
    <w:rsid w:val="08764AFE"/>
    <w:rsid w:val="0A190F28"/>
    <w:rsid w:val="0A84263A"/>
    <w:rsid w:val="0AA544F1"/>
    <w:rsid w:val="0B081D86"/>
    <w:rsid w:val="0B270D75"/>
    <w:rsid w:val="0B2A2C73"/>
    <w:rsid w:val="0B3E2118"/>
    <w:rsid w:val="0B520A55"/>
    <w:rsid w:val="0BB47D59"/>
    <w:rsid w:val="0C0926EC"/>
    <w:rsid w:val="0C752CEE"/>
    <w:rsid w:val="0C95644B"/>
    <w:rsid w:val="0D360F65"/>
    <w:rsid w:val="0DDF4108"/>
    <w:rsid w:val="0EA97584"/>
    <w:rsid w:val="0F9C7274"/>
    <w:rsid w:val="10501587"/>
    <w:rsid w:val="113E00D7"/>
    <w:rsid w:val="11496928"/>
    <w:rsid w:val="116D1975"/>
    <w:rsid w:val="116D395B"/>
    <w:rsid w:val="119E4B1D"/>
    <w:rsid w:val="11F14AB9"/>
    <w:rsid w:val="12EC6DBA"/>
    <w:rsid w:val="13AB0D74"/>
    <w:rsid w:val="13F12059"/>
    <w:rsid w:val="154A0027"/>
    <w:rsid w:val="15785DE0"/>
    <w:rsid w:val="16410023"/>
    <w:rsid w:val="164506C1"/>
    <w:rsid w:val="16645D25"/>
    <w:rsid w:val="18BF25D5"/>
    <w:rsid w:val="196C3A84"/>
    <w:rsid w:val="1A584C73"/>
    <w:rsid w:val="1CE23717"/>
    <w:rsid w:val="1D803856"/>
    <w:rsid w:val="1E636B57"/>
    <w:rsid w:val="1EC04A2B"/>
    <w:rsid w:val="1F4462CA"/>
    <w:rsid w:val="213E0692"/>
    <w:rsid w:val="21B90657"/>
    <w:rsid w:val="22D01F85"/>
    <w:rsid w:val="23E76C5A"/>
    <w:rsid w:val="24385F2B"/>
    <w:rsid w:val="24DA63EB"/>
    <w:rsid w:val="252F7AC6"/>
    <w:rsid w:val="25C032A6"/>
    <w:rsid w:val="26280142"/>
    <w:rsid w:val="265B144C"/>
    <w:rsid w:val="297B70B3"/>
    <w:rsid w:val="2A122404"/>
    <w:rsid w:val="2A330290"/>
    <w:rsid w:val="2ADD59BD"/>
    <w:rsid w:val="2C562D02"/>
    <w:rsid w:val="2C7B631E"/>
    <w:rsid w:val="2E151A48"/>
    <w:rsid w:val="2F5F02F8"/>
    <w:rsid w:val="2FA778CA"/>
    <w:rsid w:val="30357050"/>
    <w:rsid w:val="307679F5"/>
    <w:rsid w:val="31DB25FA"/>
    <w:rsid w:val="32B87856"/>
    <w:rsid w:val="33713745"/>
    <w:rsid w:val="337A733A"/>
    <w:rsid w:val="34470F14"/>
    <w:rsid w:val="3462666D"/>
    <w:rsid w:val="347543A5"/>
    <w:rsid w:val="34B10579"/>
    <w:rsid w:val="34E50F71"/>
    <w:rsid w:val="35300B1A"/>
    <w:rsid w:val="35433288"/>
    <w:rsid w:val="35BA67EE"/>
    <w:rsid w:val="36061151"/>
    <w:rsid w:val="36C97D33"/>
    <w:rsid w:val="37A310D8"/>
    <w:rsid w:val="384F058E"/>
    <w:rsid w:val="38DF225D"/>
    <w:rsid w:val="39596415"/>
    <w:rsid w:val="3A8F2524"/>
    <w:rsid w:val="3BC06370"/>
    <w:rsid w:val="3DA82356"/>
    <w:rsid w:val="3DDA0ACC"/>
    <w:rsid w:val="3EEC18B4"/>
    <w:rsid w:val="40702EA3"/>
    <w:rsid w:val="40FE7AF5"/>
    <w:rsid w:val="414E7F59"/>
    <w:rsid w:val="41785193"/>
    <w:rsid w:val="41ED3800"/>
    <w:rsid w:val="430F274E"/>
    <w:rsid w:val="4312430F"/>
    <w:rsid w:val="432B4915"/>
    <w:rsid w:val="43A45EBE"/>
    <w:rsid w:val="43DA5D45"/>
    <w:rsid w:val="43E47806"/>
    <w:rsid w:val="446728BF"/>
    <w:rsid w:val="469A0167"/>
    <w:rsid w:val="46CA4065"/>
    <w:rsid w:val="48C54BED"/>
    <w:rsid w:val="48EB6466"/>
    <w:rsid w:val="4A2B3EDB"/>
    <w:rsid w:val="4BE26D6B"/>
    <w:rsid w:val="4C637FBE"/>
    <w:rsid w:val="4E0D550A"/>
    <w:rsid w:val="4EAD2504"/>
    <w:rsid w:val="4F271886"/>
    <w:rsid w:val="4F334830"/>
    <w:rsid w:val="4F796224"/>
    <w:rsid w:val="50C90E91"/>
    <w:rsid w:val="50DC528A"/>
    <w:rsid w:val="51432D10"/>
    <w:rsid w:val="514661E3"/>
    <w:rsid w:val="51827BFE"/>
    <w:rsid w:val="5282518D"/>
    <w:rsid w:val="534151B6"/>
    <w:rsid w:val="54314326"/>
    <w:rsid w:val="54B206DF"/>
    <w:rsid w:val="556A607E"/>
    <w:rsid w:val="568F6A5A"/>
    <w:rsid w:val="569C6E41"/>
    <w:rsid w:val="571C7A37"/>
    <w:rsid w:val="576A7961"/>
    <w:rsid w:val="57F94E4C"/>
    <w:rsid w:val="57FE7B68"/>
    <w:rsid w:val="580F5B4F"/>
    <w:rsid w:val="586A6EC5"/>
    <w:rsid w:val="59302147"/>
    <w:rsid w:val="5B0604E8"/>
    <w:rsid w:val="5B152B68"/>
    <w:rsid w:val="5CAD3CA0"/>
    <w:rsid w:val="5CE354FC"/>
    <w:rsid w:val="5CFA62A2"/>
    <w:rsid w:val="5D1E2176"/>
    <w:rsid w:val="5D7309DF"/>
    <w:rsid w:val="5F5D4599"/>
    <w:rsid w:val="5F9376D9"/>
    <w:rsid w:val="6066572A"/>
    <w:rsid w:val="61747820"/>
    <w:rsid w:val="61A83971"/>
    <w:rsid w:val="61AE2E50"/>
    <w:rsid w:val="623D7215"/>
    <w:rsid w:val="62644DCB"/>
    <w:rsid w:val="63005E2F"/>
    <w:rsid w:val="64CD0C1F"/>
    <w:rsid w:val="64F86185"/>
    <w:rsid w:val="6526617E"/>
    <w:rsid w:val="657A3F62"/>
    <w:rsid w:val="66015684"/>
    <w:rsid w:val="66160E40"/>
    <w:rsid w:val="661B7DEB"/>
    <w:rsid w:val="670D50DB"/>
    <w:rsid w:val="673D0AF9"/>
    <w:rsid w:val="67657889"/>
    <w:rsid w:val="67AE4322"/>
    <w:rsid w:val="684D0478"/>
    <w:rsid w:val="68537802"/>
    <w:rsid w:val="6893511B"/>
    <w:rsid w:val="69676FFF"/>
    <w:rsid w:val="6A682CB3"/>
    <w:rsid w:val="6B5468CF"/>
    <w:rsid w:val="6B637D4A"/>
    <w:rsid w:val="6C427860"/>
    <w:rsid w:val="6CA343DB"/>
    <w:rsid w:val="6D574CCA"/>
    <w:rsid w:val="6D934549"/>
    <w:rsid w:val="6D9D7226"/>
    <w:rsid w:val="6ED35A9E"/>
    <w:rsid w:val="6FD208F0"/>
    <w:rsid w:val="703C758B"/>
    <w:rsid w:val="70C45CBC"/>
    <w:rsid w:val="71062B8C"/>
    <w:rsid w:val="71451E97"/>
    <w:rsid w:val="71972301"/>
    <w:rsid w:val="726217CE"/>
    <w:rsid w:val="72B21E77"/>
    <w:rsid w:val="73F96C1A"/>
    <w:rsid w:val="74070F14"/>
    <w:rsid w:val="7428645C"/>
    <w:rsid w:val="74934F71"/>
    <w:rsid w:val="74F4587E"/>
    <w:rsid w:val="750F428D"/>
    <w:rsid w:val="760F2782"/>
    <w:rsid w:val="76160269"/>
    <w:rsid w:val="76480C7D"/>
    <w:rsid w:val="76EE08D6"/>
    <w:rsid w:val="79A4283A"/>
    <w:rsid w:val="79AD7734"/>
    <w:rsid w:val="7A4B2B64"/>
    <w:rsid w:val="7A7157D5"/>
    <w:rsid w:val="7A9C45B7"/>
    <w:rsid w:val="7BF74F24"/>
    <w:rsid w:val="7CED2343"/>
    <w:rsid w:val="7EEB54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7"/>
    <w:qFormat/>
    <w:uiPriority w:val="0"/>
    <w:pPr>
      <w:keepNext/>
      <w:keepLines/>
      <w:numPr>
        <w:ilvl w:val="1"/>
        <w:numId w:val="1"/>
      </w:numPr>
      <w:spacing w:beforeLines="50" w:afterLines="50" w:line="360" w:lineRule="auto"/>
      <w:jc w:val="left"/>
      <w:outlineLvl w:val="1"/>
    </w:pPr>
    <w:rPr>
      <w:rFonts w:ascii="Times New Roman" w:hAnsi="Times New Roman" w:eastAsia="黑体"/>
      <w:b/>
      <w:bCs/>
      <w:sz w:val="32"/>
      <w:szCs w:val="32"/>
    </w:rPr>
  </w:style>
  <w:style w:type="paragraph" w:styleId="3">
    <w:name w:val="heading 3"/>
    <w:basedOn w:val="1"/>
    <w:next w:val="1"/>
    <w:link w:val="18"/>
    <w:qFormat/>
    <w:uiPriority w:val="0"/>
    <w:pPr>
      <w:keepNext/>
      <w:keepLines/>
      <w:numPr>
        <w:ilvl w:val="2"/>
        <w:numId w:val="1"/>
      </w:numPr>
      <w:spacing w:beforeLines="50" w:afterLines="50" w:line="360" w:lineRule="auto"/>
      <w:jc w:val="left"/>
      <w:outlineLvl w:val="2"/>
    </w:pPr>
    <w:rPr>
      <w:rFonts w:ascii="Times New Roman" w:hAnsi="Times New Roman" w:eastAsia="黑体"/>
      <w:b/>
      <w:bCs/>
      <w:kern w:val="44"/>
      <w:sz w:val="30"/>
      <w:szCs w:val="32"/>
    </w:rPr>
  </w:style>
  <w:style w:type="paragraph" w:styleId="4">
    <w:name w:val="heading 4"/>
    <w:basedOn w:val="1"/>
    <w:next w:val="1"/>
    <w:link w:val="19"/>
    <w:qFormat/>
    <w:uiPriority w:val="0"/>
    <w:pPr>
      <w:keepNext/>
      <w:keepLines/>
      <w:numPr>
        <w:ilvl w:val="3"/>
        <w:numId w:val="1"/>
      </w:numPr>
      <w:spacing w:line="360" w:lineRule="auto"/>
      <w:jc w:val="left"/>
      <w:outlineLvl w:val="3"/>
    </w:pPr>
    <w:rPr>
      <w:rFonts w:ascii="Times New Roman" w:hAnsi="Times New Roman"/>
      <w:b/>
      <w:bCs/>
      <w:sz w:val="28"/>
      <w:szCs w:val="28"/>
    </w:rPr>
  </w:style>
  <w:style w:type="character" w:default="1" w:styleId="13">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5">
    <w:name w:val="Body Text Indent"/>
    <w:basedOn w:val="1"/>
    <w:link w:val="21"/>
    <w:qFormat/>
    <w:uiPriority w:val="0"/>
    <w:pPr>
      <w:ind w:firstLine="640"/>
    </w:pPr>
    <w:rPr>
      <w:rFonts w:ascii="Times New Roman" w:hAnsi="Times New Roman"/>
      <w:sz w:val="32"/>
      <w:szCs w:val="24"/>
    </w:rPr>
  </w:style>
  <w:style w:type="paragraph" w:styleId="6">
    <w:name w:val="Plain Text"/>
    <w:basedOn w:val="1"/>
    <w:link w:val="28"/>
    <w:qFormat/>
    <w:uiPriority w:val="0"/>
    <w:pPr>
      <w:widowControl/>
      <w:spacing w:line="560" w:lineRule="exact"/>
      <w:jc w:val="left"/>
    </w:pPr>
    <w:rPr>
      <w:rFonts w:ascii="仿宋_GB2312" w:hAnsi="Courier New" w:eastAsia="仿宋_GB2312" w:cs="Courier New"/>
      <w:kern w:val="0"/>
      <w:sz w:val="32"/>
      <w:szCs w:val="21"/>
    </w:rPr>
  </w:style>
  <w:style w:type="paragraph" w:styleId="7">
    <w:name w:val="Date"/>
    <w:basedOn w:val="1"/>
    <w:next w:val="1"/>
    <w:link w:val="67"/>
    <w:unhideWhenUsed/>
    <w:qFormat/>
    <w:uiPriority w:val="99"/>
    <w:pPr>
      <w:ind w:left="100" w:leftChars="2500"/>
    </w:pPr>
  </w:style>
  <w:style w:type="paragraph" w:styleId="8">
    <w:name w:val="Balloon Text"/>
    <w:basedOn w:val="1"/>
    <w:link w:val="31"/>
    <w:unhideWhenUsed/>
    <w:qFormat/>
    <w:uiPriority w:val="99"/>
    <w:rPr>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link w:val="27"/>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character" w:styleId="14">
    <w:name w:val="FollowedHyperlink"/>
    <w:unhideWhenUsed/>
    <w:qFormat/>
    <w:uiPriority w:val="99"/>
    <w:rPr>
      <w:color w:val="800080"/>
      <w:u w:val="single"/>
    </w:rPr>
  </w:style>
  <w:style w:type="character" w:styleId="15">
    <w:name w:val="Hyperlink"/>
    <w:unhideWhenUsed/>
    <w:qFormat/>
    <w:uiPriority w:val="99"/>
    <w:rPr>
      <w:color w:val="0000FF"/>
      <w:u w:val="single"/>
    </w:rPr>
  </w:style>
  <w:style w:type="character" w:customStyle="1" w:styleId="17">
    <w:name w:val="标题 2 Char"/>
    <w:basedOn w:val="13"/>
    <w:link w:val="2"/>
    <w:qFormat/>
    <w:uiPriority w:val="0"/>
    <w:rPr>
      <w:rFonts w:ascii="Times New Roman" w:hAnsi="Times New Roman" w:eastAsia="黑体" w:cs="Times New Roman"/>
      <w:b/>
      <w:bCs/>
      <w:sz w:val="32"/>
      <w:szCs w:val="32"/>
    </w:rPr>
  </w:style>
  <w:style w:type="character" w:customStyle="1" w:styleId="18">
    <w:name w:val="标题 3 Char"/>
    <w:basedOn w:val="13"/>
    <w:link w:val="3"/>
    <w:qFormat/>
    <w:uiPriority w:val="0"/>
    <w:rPr>
      <w:rFonts w:ascii="Times New Roman" w:hAnsi="Times New Roman" w:eastAsia="黑体" w:cs="Times New Roman"/>
      <w:b/>
      <w:bCs/>
      <w:kern w:val="44"/>
      <w:sz w:val="30"/>
      <w:szCs w:val="32"/>
    </w:rPr>
  </w:style>
  <w:style w:type="character" w:customStyle="1" w:styleId="19">
    <w:name w:val="标题 4 Char"/>
    <w:basedOn w:val="13"/>
    <w:link w:val="4"/>
    <w:qFormat/>
    <w:uiPriority w:val="0"/>
    <w:rPr>
      <w:rFonts w:ascii="Times New Roman" w:hAnsi="Times New Roman" w:eastAsia="宋体" w:cs="Times New Roman"/>
      <w:b/>
      <w:bCs/>
      <w:sz w:val="28"/>
      <w:szCs w:val="28"/>
    </w:rPr>
  </w:style>
  <w:style w:type="paragraph" w:customStyle="1" w:styleId="20">
    <w:name w:val="列出段落1"/>
    <w:basedOn w:val="1"/>
    <w:qFormat/>
    <w:uiPriority w:val="0"/>
    <w:pPr>
      <w:widowControl/>
      <w:spacing w:before="120" w:after="120" w:line="360" w:lineRule="auto"/>
      <w:ind w:left="720" w:firstLine="618"/>
    </w:pPr>
    <w:rPr>
      <w:rFonts w:ascii="Arial" w:hAnsi="Arial" w:cs="Arial"/>
      <w:kern w:val="0"/>
      <w:sz w:val="28"/>
      <w:szCs w:val="28"/>
    </w:rPr>
  </w:style>
  <w:style w:type="character" w:customStyle="1" w:styleId="21">
    <w:name w:val="正文文本缩进 Char"/>
    <w:basedOn w:val="13"/>
    <w:link w:val="5"/>
    <w:qFormat/>
    <w:uiPriority w:val="0"/>
    <w:rPr>
      <w:rFonts w:ascii="Times New Roman" w:hAnsi="Times New Roman" w:eastAsia="宋体" w:cs="Times New Roman"/>
      <w:sz w:val="32"/>
      <w:szCs w:val="24"/>
    </w:rPr>
  </w:style>
  <w:style w:type="paragraph" w:customStyle="1" w:styleId="22">
    <w:name w:val="p0"/>
    <w:basedOn w:val="1"/>
    <w:qFormat/>
    <w:uiPriority w:val="0"/>
    <w:pPr>
      <w:widowControl/>
    </w:pPr>
    <w:rPr>
      <w:rFonts w:ascii="Times New Roman" w:hAnsi="Times New Roman"/>
      <w:kern w:val="0"/>
      <w:szCs w:val="21"/>
    </w:rPr>
  </w:style>
  <w:style w:type="paragraph" w:customStyle="1" w:styleId="23">
    <w:name w:val="列出段落2"/>
    <w:basedOn w:val="1"/>
    <w:qFormat/>
    <w:uiPriority w:val="34"/>
    <w:pPr>
      <w:ind w:firstLine="420" w:firstLineChars="200"/>
    </w:pPr>
  </w:style>
  <w:style w:type="character" w:customStyle="1" w:styleId="24">
    <w:name w:val="页眉 Char"/>
    <w:basedOn w:val="13"/>
    <w:link w:val="10"/>
    <w:qFormat/>
    <w:uiPriority w:val="99"/>
    <w:rPr>
      <w:rFonts w:ascii="Calibri" w:hAnsi="Calibri" w:eastAsia="宋体" w:cs="Times New Roman"/>
      <w:sz w:val="18"/>
      <w:szCs w:val="18"/>
    </w:rPr>
  </w:style>
  <w:style w:type="character" w:customStyle="1" w:styleId="25">
    <w:name w:val="页脚 Char"/>
    <w:basedOn w:val="13"/>
    <w:link w:val="9"/>
    <w:qFormat/>
    <w:uiPriority w:val="99"/>
    <w:rPr>
      <w:rFonts w:ascii="Calibri" w:hAnsi="Calibri" w:eastAsia="宋体" w:cs="Times New Roman"/>
      <w:sz w:val="18"/>
      <w:szCs w:val="18"/>
    </w:rPr>
  </w:style>
  <w:style w:type="paragraph" w:customStyle="1" w:styleId="26">
    <w:name w:val="Char Char Char Char1 Char Char Char Char Char Char"/>
    <w:basedOn w:val="1"/>
    <w:qFormat/>
    <w:uiPriority w:val="0"/>
    <w:pPr>
      <w:adjustRightInd w:val="0"/>
      <w:snapToGrid w:val="0"/>
      <w:spacing w:line="560" w:lineRule="atLeast"/>
      <w:ind w:right="240" w:rightChars="100" w:firstLine="480"/>
    </w:pPr>
    <w:rPr>
      <w:rFonts w:ascii="Times New Roman" w:hAnsi="Times New Roman" w:eastAsia="仿宋_GB2312"/>
      <w:sz w:val="32"/>
      <w:szCs w:val="24"/>
    </w:rPr>
  </w:style>
  <w:style w:type="character" w:customStyle="1" w:styleId="27">
    <w:name w:val="标题 Char"/>
    <w:basedOn w:val="13"/>
    <w:link w:val="12"/>
    <w:qFormat/>
    <w:uiPriority w:val="0"/>
    <w:rPr>
      <w:rFonts w:ascii="Arial" w:hAnsi="Arial" w:eastAsia="华文中宋" w:cs="Arial"/>
      <w:b/>
      <w:bCs/>
      <w:color w:val="FF0000"/>
      <w:kern w:val="0"/>
      <w:sz w:val="84"/>
      <w:szCs w:val="32"/>
    </w:rPr>
  </w:style>
  <w:style w:type="character" w:customStyle="1" w:styleId="28">
    <w:name w:val="纯文本 Char"/>
    <w:basedOn w:val="13"/>
    <w:link w:val="6"/>
    <w:qFormat/>
    <w:uiPriority w:val="0"/>
    <w:rPr>
      <w:rFonts w:ascii="仿宋_GB2312" w:hAnsi="Courier New" w:eastAsia="仿宋_GB2312" w:cs="Courier New"/>
      <w:kern w:val="0"/>
      <w:sz w:val="32"/>
      <w:szCs w:val="21"/>
    </w:rPr>
  </w:style>
  <w:style w:type="paragraph" w:customStyle="1" w:styleId="29">
    <w:name w:val="Char2 Char Char Char Char Char Char"/>
    <w:basedOn w:val="1"/>
    <w:qFormat/>
    <w:uiPriority w:val="0"/>
    <w:pPr>
      <w:spacing w:line="360" w:lineRule="auto"/>
    </w:pPr>
    <w:rPr>
      <w:rFonts w:ascii="Times New Roman" w:hAnsi="Times New Roman"/>
      <w:szCs w:val="20"/>
    </w:rPr>
  </w:style>
  <w:style w:type="paragraph" w:customStyle="1" w:styleId="30">
    <w:name w:val="列出段落11"/>
    <w:basedOn w:val="1"/>
    <w:qFormat/>
    <w:uiPriority w:val="0"/>
    <w:pPr>
      <w:widowControl/>
      <w:spacing w:before="120" w:after="120" w:line="360" w:lineRule="auto"/>
      <w:ind w:left="720" w:firstLine="618"/>
    </w:pPr>
    <w:rPr>
      <w:rFonts w:ascii="Arial" w:hAnsi="Arial" w:cs="Arial"/>
      <w:kern w:val="0"/>
      <w:sz w:val="28"/>
      <w:szCs w:val="28"/>
    </w:rPr>
  </w:style>
  <w:style w:type="character" w:customStyle="1" w:styleId="31">
    <w:name w:val="批注框文本 Char"/>
    <w:basedOn w:val="13"/>
    <w:link w:val="8"/>
    <w:semiHidden/>
    <w:qFormat/>
    <w:uiPriority w:val="99"/>
    <w:rPr>
      <w:rFonts w:ascii="Calibri" w:hAnsi="Calibri" w:eastAsia="宋体" w:cs="Times New Roman"/>
      <w:sz w:val="18"/>
      <w:szCs w:val="18"/>
    </w:rPr>
  </w:style>
  <w:style w:type="paragraph" w:customStyle="1" w:styleId="3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
    <w:name w:val="font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5">
    <w:name w:val="font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6">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8">
    <w:name w:val="font1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1">
    <w:name w:val="xl7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2">
    <w:name w:val="xl7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7">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8">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9">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0">
    <w:name w:val="xl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1">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2">
    <w:name w:val="xl8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53">
    <w:name w:val="xl9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
    <w:name w:val="xl9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
    <w:name w:val="xl9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
    <w:name w:val="xl9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2">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3">
    <w:name w:val="xl10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
    <w:name w:val="xl10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
    <w:name w:val="xl10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6">
    <w:name w:val="xl10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character" w:customStyle="1" w:styleId="67">
    <w:name w:val="日期 Char"/>
    <w:basedOn w:val="13"/>
    <w:link w:val="7"/>
    <w:semiHidden/>
    <w:qFormat/>
    <w:uiPriority w:val="99"/>
    <w:rPr>
      <w:rFonts w:ascii="Calibri" w:hAnsi="Calibri" w:eastAsia="宋体" w:cs="Times New Roman"/>
    </w:rPr>
  </w:style>
  <w:style w:type="paragraph" w:customStyle="1" w:styleId="68">
    <w:name w:val="一级条标题"/>
    <w:basedOn w:val="69"/>
    <w:next w:val="1"/>
    <w:qFormat/>
    <w:uiPriority w:val="0"/>
    <w:pPr>
      <w:numPr>
        <w:ilvl w:val="2"/>
      </w:numPr>
      <w:tabs>
        <w:tab w:val="left" w:pos="360"/>
        <w:tab w:val="left" w:pos="420"/>
        <w:tab w:val="left" w:pos="525"/>
      </w:tabs>
      <w:spacing w:beforeLines="0" w:afterLines="0"/>
      <w:outlineLvl w:val="2"/>
    </w:pPr>
    <w:rPr>
      <w:b w:val="0"/>
    </w:rPr>
  </w:style>
  <w:style w:type="paragraph" w:customStyle="1" w:styleId="69">
    <w:name w:val="章标题"/>
    <w:next w:val="1"/>
    <w:qFormat/>
    <w:uiPriority w:val="0"/>
    <w:pPr>
      <w:numPr>
        <w:ilvl w:val="1"/>
        <w:numId w:val="2"/>
      </w:numPr>
      <w:tabs>
        <w:tab w:val="left" w:pos="420"/>
      </w:tabs>
      <w:spacing w:beforeLines="50" w:afterLines="50"/>
      <w:jc w:val="both"/>
      <w:outlineLvl w:val="1"/>
    </w:pPr>
    <w:rPr>
      <w:rFonts w:ascii="黑体" w:hAnsi="Times New Roman" w:eastAsia="黑体" w:cs="Times New Roman"/>
      <w:b/>
      <w:sz w:val="24"/>
      <w:lang w:val="en-US" w:eastAsia="zh-CN" w:bidi="ar-SA"/>
    </w:rPr>
  </w:style>
  <w:style w:type="paragraph" w:customStyle="1" w:styleId="70">
    <w:name w:val="二级条标题"/>
    <w:basedOn w:val="68"/>
    <w:next w:val="1"/>
    <w:qFormat/>
    <w:uiPriority w:val="0"/>
    <w:pPr>
      <w:numPr>
        <w:ilvl w:val="3"/>
      </w:numPr>
      <w:tabs>
        <w:tab w:val="clear" w:pos="525"/>
      </w:tabs>
      <w:outlineLvl w:val="3"/>
    </w:pPr>
  </w:style>
  <w:style w:type="paragraph" w:customStyle="1" w:styleId="71">
    <w:name w:val="List Paragraph"/>
    <w:basedOn w:val="1"/>
    <w:qFormat/>
    <w:uiPriority w:val="34"/>
    <w:pPr>
      <w:adjustRightInd w:val="0"/>
      <w:spacing w:line="560" w:lineRule="exact"/>
      <w:ind w:firstLine="420" w:firstLineChars="200"/>
      <w:textAlignment w:val="baseline"/>
    </w:pPr>
    <w:rPr>
      <w:rFonts w:ascii="Times New Roman" w:hAnsi="Times New Roman" w:eastAsia="仿宋_GB2312"/>
      <w:kern w:val="0"/>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5EA166-A16C-4A41-BB31-FB28624F98A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6866</Words>
  <Characters>6906</Characters>
  <Lines>36</Lines>
  <Paragraphs>10</Paragraphs>
  <TotalTime>1</TotalTime>
  <ScaleCrop>false</ScaleCrop>
  <LinksUpToDate>false</LinksUpToDate>
  <CharactersWithSpaces>6945</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2018-08-08T12:21:00Z</dcterms:created>
  <dc:creator>Administrator</dc:creator>
  <cp:lastModifiedBy>Felix Li</cp:lastModifiedBy>
  <cp:lastPrinted>2019-07-23T06:51:00Z</cp:lastPrinted>
  <dcterms:modified xsi:type="dcterms:W3CDTF">2019-10-07T18:54:25Z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