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25"/>
          <w:szCs w:val="25"/>
          <w:shd w:val="clear" w:fill="FFFFFF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25"/>
          <w:szCs w:val="25"/>
          <w:shd w:val="clear" w:fill="FFFFFF"/>
        </w:rPr>
        <w:t>2019年招聘人事代理制会计综合成绩</w:t>
      </w:r>
    </w:p>
    <w:tbl>
      <w:tblPr>
        <w:tblW w:w="640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725"/>
        <w:gridCol w:w="1800"/>
        <w:gridCol w:w="18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综合成绩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汪乐芳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1984.09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77.22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熊梦莹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1990.08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61.66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方照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1987.11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60.90</w:t>
            </w:r>
          </w:p>
        </w:tc>
      </w:tr>
    </w:tbl>
    <w:p>
      <w:pP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25"/>
          <w:szCs w:val="25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35A3D"/>
    <w:rsid w:val="6D835A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2019-09-24T02:14:00Z</dcterms:created>
  <dc:creator>ASUS</dc:creator>
  <cp:lastModifiedBy>ASUS</cp:lastModifiedBy>
  <dcterms:modified xsi:type="dcterms:W3CDTF">2019-09-24T02:15:06Z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