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cs="Arial" w:asciiTheme="minorEastAsia" w:hAnsiTheme="minorEastAsia"/>
          <w:b/>
          <w:color w:val="000000"/>
          <w:sz w:val="44"/>
          <w:szCs w:val="44"/>
        </w:rPr>
      </w:pPr>
      <w:r>
        <w:rPr>
          <w:rFonts w:hint="eastAsia" w:cs="Arial" w:asciiTheme="minorEastAsia" w:hAnsiTheme="minorEastAsia"/>
          <w:b/>
          <w:color w:val="000000"/>
          <w:sz w:val="44"/>
          <w:szCs w:val="44"/>
        </w:rPr>
        <w:t>绍兴市民政局公开招聘高层次人才计划表</w:t>
      </w:r>
    </w:p>
    <w:p>
      <w:pPr>
        <w:spacing w:line="500" w:lineRule="exact"/>
        <w:rPr>
          <w:rFonts w:ascii="仿宋" w:hAnsi="仿宋" w:eastAsia="仿宋" w:cs="Arial"/>
          <w:color w:val="000000"/>
          <w:sz w:val="32"/>
          <w:szCs w:val="32"/>
        </w:rPr>
      </w:pPr>
    </w:p>
    <w:tbl>
      <w:tblPr>
        <w:tblStyle w:val="3"/>
        <w:tblW w:w="1506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76"/>
        <w:gridCol w:w="1343"/>
        <w:gridCol w:w="972"/>
        <w:gridCol w:w="833"/>
        <w:gridCol w:w="1565"/>
        <w:gridCol w:w="3120"/>
        <w:gridCol w:w="2774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02" w:type="dxa"/>
            <w:vAlign w:val="center"/>
          </w:tcPr>
          <w:p>
            <w:pPr>
              <w:spacing w:line="500" w:lineRule="exact"/>
              <w:ind w:left="-27"/>
              <w:jc w:val="center"/>
              <w:rPr>
                <w:rFonts w:cs="Arial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32"/>
                <w:szCs w:val="32"/>
              </w:rPr>
              <w:t>招考单位名称</w:t>
            </w:r>
          </w:p>
        </w:tc>
        <w:tc>
          <w:tcPr>
            <w:tcW w:w="976" w:type="dxa"/>
            <w:vAlign w:val="center"/>
          </w:tcPr>
          <w:p>
            <w:pPr>
              <w:spacing w:line="500" w:lineRule="exact"/>
              <w:ind w:left="-27"/>
              <w:jc w:val="center"/>
              <w:rPr>
                <w:rFonts w:cs="Arial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32"/>
                <w:szCs w:val="32"/>
              </w:rPr>
              <w:t>经费性质</w:t>
            </w:r>
          </w:p>
        </w:tc>
        <w:tc>
          <w:tcPr>
            <w:tcW w:w="1343" w:type="dxa"/>
            <w:vAlign w:val="center"/>
          </w:tcPr>
          <w:p>
            <w:pPr>
              <w:spacing w:line="500" w:lineRule="exact"/>
              <w:ind w:left="-27"/>
              <w:jc w:val="center"/>
              <w:rPr>
                <w:rFonts w:cs="Arial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32"/>
                <w:szCs w:val="32"/>
              </w:rPr>
              <w:t>招考职位名称</w:t>
            </w:r>
          </w:p>
        </w:tc>
        <w:tc>
          <w:tcPr>
            <w:tcW w:w="972" w:type="dxa"/>
            <w:vAlign w:val="center"/>
          </w:tcPr>
          <w:p>
            <w:pPr>
              <w:spacing w:line="500" w:lineRule="exact"/>
              <w:ind w:left="-27"/>
              <w:jc w:val="center"/>
              <w:rPr>
                <w:rFonts w:cs="Arial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32"/>
                <w:szCs w:val="32"/>
              </w:rPr>
              <w:t>招考人数</w:t>
            </w:r>
          </w:p>
        </w:tc>
        <w:tc>
          <w:tcPr>
            <w:tcW w:w="833" w:type="dxa"/>
            <w:vAlign w:val="center"/>
          </w:tcPr>
          <w:p>
            <w:pPr>
              <w:spacing w:line="500" w:lineRule="exact"/>
              <w:ind w:left="-27"/>
              <w:jc w:val="center"/>
              <w:rPr>
                <w:rFonts w:cs="Arial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ind w:left="-27"/>
              <w:jc w:val="center"/>
              <w:rPr>
                <w:rFonts w:cs="Arial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32"/>
                <w:szCs w:val="32"/>
              </w:rPr>
              <w:t>起点学历（学位）</w:t>
            </w:r>
          </w:p>
        </w:tc>
        <w:tc>
          <w:tcPr>
            <w:tcW w:w="3120" w:type="dxa"/>
            <w:vAlign w:val="center"/>
          </w:tcPr>
          <w:p>
            <w:pPr>
              <w:spacing w:line="500" w:lineRule="exact"/>
              <w:ind w:left="-27"/>
              <w:jc w:val="center"/>
              <w:rPr>
                <w:rFonts w:cs="Arial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32"/>
                <w:szCs w:val="32"/>
              </w:rPr>
              <w:t>专业要求</w:t>
            </w:r>
          </w:p>
        </w:tc>
        <w:tc>
          <w:tcPr>
            <w:tcW w:w="2774" w:type="dxa"/>
            <w:vAlign w:val="center"/>
          </w:tcPr>
          <w:p>
            <w:pPr>
              <w:spacing w:line="500" w:lineRule="exact"/>
              <w:ind w:left="-27"/>
              <w:jc w:val="center"/>
              <w:rPr>
                <w:rFonts w:cs="Arial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32"/>
                <w:szCs w:val="32"/>
              </w:rPr>
              <w:t>其他条件</w:t>
            </w:r>
          </w:p>
        </w:tc>
        <w:tc>
          <w:tcPr>
            <w:tcW w:w="1776" w:type="dxa"/>
            <w:vAlign w:val="center"/>
          </w:tcPr>
          <w:p>
            <w:pPr>
              <w:spacing w:line="500" w:lineRule="exact"/>
              <w:jc w:val="center"/>
              <w:rPr>
                <w:rFonts w:cs="Arial" w:asciiTheme="minorEastAsia" w:hAnsi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绍兴市民政局下属事业单位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全额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拨款</w:t>
            </w:r>
          </w:p>
        </w:tc>
        <w:tc>
          <w:tcPr>
            <w:tcW w:w="13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法  务</w:t>
            </w:r>
          </w:p>
        </w:tc>
        <w:tc>
          <w:tcPr>
            <w:tcW w:w="9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不限</w:t>
            </w:r>
          </w:p>
        </w:tc>
        <w:tc>
          <w:tcPr>
            <w:tcW w:w="156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全日制硕士研究生</w:t>
            </w:r>
          </w:p>
        </w:tc>
        <w:tc>
          <w:tcPr>
            <w:tcW w:w="31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经济法学、宪法学与行政法学、民商法学、诉讼法学</w:t>
            </w:r>
          </w:p>
        </w:tc>
        <w:tc>
          <w:tcPr>
            <w:tcW w:w="277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2019届应届毕业生，需外出执行公务，适合男性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0575-88003029</w:t>
            </w:r>
          </w:p>
          <w:p>
            <w:pPr>
              <w:spacing w:line="52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0575-88003021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9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不限</w:t>
            </w:r>
          </w:p>
        </w:tc>
        <w:tc>
          <w:tcPr>
            <w:tcW w:w="156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全日制硕士研究生</w:t>
            </w:r>
          </w:p>
        </w:tc>
        <w:tc>
          <w:tcPr>
            <w:tcW w:w="31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行政管理、管理科学与工程、思想政治教育</w:t>
            </w:r>
          </w:p>
        </w:tc>
        <w:tc>
          <w:tcPr>
            <w:tcW w:w="277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2019届应届毕业生，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适合男性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社会事务</w:t>
            </w:r>
          </w:p>
        </w:tc>
        <w:tc>
          <w:tcPr>
            <w:tcW w:w="9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不限</w:t>
            </w:r>
          </w:p>
        </w:tc>
        <w:tc>
          <w:tcPr>
            <w:tcW w:w="156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全日制硕士研究生</w:t>
            </w:r>
          </w:p>
        </w:tc>
        <w:tc>
          <w:tcPr>
            <w:tcW w:w="31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社会学、社会工作、社会保障、马克思主义哲学、政治经济学</w:t>
            </w:r>
          </w:p>
        </w:tc>
        <w:tc>
          <w:tcPr>
            <w:tcW w:w="277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2019届应届毕业生，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适合男性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特殊教师</w:t>
            </w:r>
          </w:p>
        </w:tc>
        <w:tc>
          <w:tcPr>
            <w:tcW w:w="9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不限</w:t>
            </w:r>
          </w:p>
        </w:tc>
        <w:tc>
          <w:tcPr>
            <w:tcW w:w="156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全日制硕士研究生</w:t>
            </w:r>
          </w:p>
        </w:tc>
        <w:tc>
          <w:tcPr>
            <w:tcW w:w="31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教育学、发展与教育心理学</w:t>
            </w:r>
          </w:p>
        </w:tc>
        <w:tc>
          <w:tcPr>
            <w:tcW w:w="277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2019届应届毕业生，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需接触特殊群体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jc w:val="left"/>
        <w:rPr>
          <w:rFonts w:ascii="黑体" w:hAnsi="黑体" w:eastAsia="黑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716005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709B2"/>
    <w:rsid w:val="2AE7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2019-09-20T03:35:00Z</dcterms:created>
  <dc:creator>Yan</dc:creator>
  <cp:lastModifiedBy>Yan</cp:lastModifiedBy>
  <dcterms:modified xsi:type="dcterms:W3CDTF">2019-09-20T03:35:20Z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