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24" w:lineRule="atLeast"/>
        <w:ind w:left="0" w:right="0" w:firstLine="516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shd w:val="clear" w:fill="FFFFFF"/>
        </w:rPr>
        <w:t>招聘岗位</w:t>
      </w:r>
    </w:p>
    <w:tbl>
      <w:tblPr>
        <w:tblW w:w="6816" w:type="dxa"/>
        <w:jc w:val="center"/>
        <w:tblCellSpacing w:w="0" w:type="dxa"/>
        <w:tblInd w:w="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72"/>
        <w:gridCol w:w="996"/>
        <w:gridCol w:w="1584"/>
        <w:gridCol w:w="2040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开发区校区党政办公室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综合科职员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校区党政办公室日常行政工作，来访接待，会议室管理，办公资产管理，上级文件收发，重要文件、文稿起草及纪要档案管理工作，大型会议、活动组织协调等。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1、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踏实肯干、思维严谨，有担当，有较强的工作责任感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2、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有较好的文字功底和语言表达能力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3、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有较好的组织协调能力和团队协作精神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4、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熟悉应用办公软件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、党员优先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、有相关工作经验者优先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开发区校区党政办公室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综合科组织干事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协助校区党建、宣传统筹工作，管委会职能部门党建、宣传、工会、群团、校区信访及纪检工作，档案年鉴撰写及网站建设及管委会交付的其他工作。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1、</w:t>
            </w: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2、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踏实肯干、思维严谨，有担当，有较强的工作责任感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3、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有较好的文字功底和语言表达能力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4、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有较好的组织协调能力和团队协作精神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5、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熟练应用办公软件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lang w:val="en-US"/>
              </w:rPr>
              <w:t>6、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有相关工作经验者优先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4E8D"/>
    <w:rsid w:val="1ABD4E8D"/>
    <w:rsid w:val="63A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2019-09-10T03:06:00Z</dcterms:created>
  <dc:creator>67ng</dc:creator>
  <cp:lastModifiedBy>国超科技</cp:lastModifiedBy>
  <dcterms:modified xsi:type="dcterms:W3CDTF">2019-09-12T04:56:23Z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