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011FB5" w:rsidRPr="00011FB5" w:rsidTr="00011F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1FB5" w:rsidRPr="00011FB5" w:rsidRDefault="00011FB5" w:rsidP="00011FB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  <w:tr w:rsidR="00011FB5" w:rsidRPr="00011FB5" w:rsidTr="00011F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1FB5" w:rsidRPr="00011FB5" w:rsidRDefault="00011FB5" w:rsidP="00011FB5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3"/>
                <w:szCs w:val="33"/>
              </w:rPr>
            </w:pPr>
            <w:bookmarkStart w:id="0" w:name="_GoBack"/>
            <w:r w:rsidRPr="00011FB5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3"/>
                <w:szCs w:val="33"/>
              </w:rPr>
              <w:t>浙江大学医学院附属妇产科医院拟聘用人员公示 </w:t>
            </w:r>
          </w:p>
          <w:bookmarkEnd w:id="0"/>
          <w:p w:rsidR="00011FB5" w:rsidRPr="00011FB5" w:rsidRDefault="00011FB5" w:rsidP="00011FB5">
            <w:pPr>
              <w:widowControl/>
              <w:spacing w:before="150" w:after="150" w:line="49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33"/>
                <w:szCs w:val="33"/>
              </w:rPr>
            </w:pPr>
            <w:r w:rsidRPr="00011FB5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3"/>
                <w:szCs w:val="33"/>
              </w:rPr>
              <w:pict>
                <v:rect id="_x0000_i1025" style="width:0;height:0" o:hralign="center" o:hrstd="t" o:hrnoshade="t" o:hr="t" fillcolor="#ddd" stroked="f"/>
              </w:pict>
            </w:r>
          </w:p>
        </w:tc>
      </w:tr>
      <w:tr w:rsidR="00011FB5" w:rsidRPr="00011FB5" w:rsidTr="00011F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2984"/>
              <w:gridCol w:w="2984"/>
              <w:gridCol w:w="2387"/>
            </w:tblGrid>
            <w:tr w:rsidR="00011FB5" w:rsidRPr="00011FB5" w:rsidTr="00011FB5">
              <w:trPr>
                <w:jc w:val="center"/>
              </w:trPr>
              <w:tc>
                <w:tcPr>
                  <w:tcW w:w="1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color w:val="B2B2B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color w:val="B2B2B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color w:val="B2B2B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color w:val="B2B2B2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11FB5" w:rsidRPr="00011FB5" w:rsidRDefault="00011FB5" w:rsidP="00011FB5">
            <w:pPr>
              <w:widowControl/>
              <w:spacing w:before="150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11FB5" w:rsidRPr="00011FB5" w:rsidTr="00011F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根据2019年8月14日《浙江大学医学院附属妇产科医院公开招聘人员公告（2019年第四批）》经报名、资格审查、面试、体检和考核，现确定下列人员为我单</w:t>
            </w:r>
            <w:proofErr w:type="gramStart"/>
            <w:r w:rsidRPr="00011FB5">
              <w:rPr>
                <w:rFonts w:ascii="宋体" w:hAnsi="宋体" w:cs="宋体" w:hint="eastAsia"/>
                <w:kern w:val="0"/>
                <w:sz w:val="24"/>
              </w:rPr>
              <w:t>位拟</w:t>
            </w:r>
            <w:proofErr w:type="gramEnd"/>
            <w:r w:rsidRPr="00011FB5">
              <w:rPr>
                <w:rFonts w:ascii="宋体" w:hAnsi="宋体" w:cs="宋体" w:hint="eastAsia"/>
                <w:kern w:val="0"/>
                <w:sz w:val="24"/>
              </w:rPr>
              <w:t>聘用人员并公示如下：</w:t>
            </w:r>
          </w:p>
          <w:p w:rsidR="00011FB5" w:rsidRPr="00011FB5" w:rsidRDefault="00011FB5" w:rsidP="00011FB5">
            <w:pPr>
              <w:widowControl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tbl>
            <w:tblPr>
              <w:tblW w:w="104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140"/>
              <w:gridCol w:w="1275"/>
              <w:gridCol w:w="705"/>
              <w:gridCol w:w="1425"/>
              <w:gridCol w:w="2265"/>
              <w:gridCol w:w="1620"/>
            </w:tblGrid>
            <w:tr w:rsidR="00011FB5" w:rsidRPr="00011FB5" w:rsidTr="00011FB5">
              <w:trPr>
                <w:jc w:val="center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招聘岗位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岗位</w:t>
                  </w:r>
                </w:p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代码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出生</w:t>
                  </w:r>
                </w:p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年月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毕业学校及专业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学历/学位</w:t>
                  </w:r>
                </w:p>
              </w:tc>
            </w:tr>
            <w:tr w:rsidR="00011FB5" w:rsidRPr="00011FB5" w:rsidTr="00011FB5">
              <w:trPr>
                <w:jc w:val="center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监察内审</w:t>
                  </w:r>
                  <w:proofErr w:type="gramStart"/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室管理岗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王红丹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kern w:val="0"/>
                      <w:sz w:val="23"/>
                      <w:szCs w:val="23"/>
                    </w:rPr>
                    <w:t>C15-19-30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女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kern w:val="0"/>
                      <w:sz w:val="23"/>
                      <w:szCs w:val="23"/>
                    </w:rPr>
                    <w:t>1989-06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浙江大学/</w:t>
                  </w:r>
                </w:p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公共管理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1FB5" w:rsidRPr="00011FB5" w:rsidRDefault="00011FB5" w:rsidP="00011FB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11FB5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研究生/硕士</w:t>
                  </w:r>
                </w:p>
              </w:tc>
            </w:tr>
          </w:tbl>
          <w:p w:rsidR="00011FB5" w:rsidRPr="00011FB5" w:rsidRDefault="00011FB5" w:rsidP="00011FB5">
            <w:pPr>
              <w:widowControl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公示时间：从2019年9月11日到9月20日，共7个工作日。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在公示期限内，有关人员均可实事求是向我单位监察</w:t>
            </w:r>
            <w:proofErr w:type="gramStart"/>
            <w:r w:rsidRPr="00011FB5">
              <w:rPr>
                <w:rFonts w:ascii="宋体" w:hAnsi="宋体" w:cs="宋体" w:hint="eastAsia"/>
                <w:kern w:val="0"/>
                <w:sz w:val="24"/>
              </w:rPr>
              <w:t>内审室反映</w:t>
            </w:r>
            <w:proofErr w:type="gramEnd"/>
            <w:r w:rsidRPr="00011FB5">
              <w:rPr>
                <w:rFonts w:ascii="宋体" w:hAnsi="宋体" w:cs="宋体" w:hint="eastAsia"/>
                <w:kern w:val="0"/>
                <w:sz w:val="24"/>
              </w:rPr>
              <w:t>公示对象存在的问题，在反映时应署真实姓名并提供必要的调查线索。来信的有效时间以发信时的当地邮戳为准。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监督电话：0571-89991020（浙大妇院监察内审室）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通信地址：杭州市学士路1号浙大妇院监察内审室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邮政编码：310006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11FB5" w:rsidRPr="00011FB5" w:rsidRDefault="00011FB5" w:rsidP="00011FB5">
            <w:pPr>
              <w:widowControl/>
              <w:spacing w:line="420" w:lineRule="atLeas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8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lastRenderedPageBreak/>
              <w:t> 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4560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浙江大学医学院附属妇产科医院</w:t>
            </w:r>
          </w:p>
          <w:p w:rsidR="00011FB5" w:rsidRPr="00011FB5" w:rsidRDefault="00011FB5" w:rsidP="00011FB5">
            <w:pPr>
              <w:widowControl/>
              <w:spacing w:line="420" w:lineRule="atLeast"/>
              <w:ind w:firstLine="5325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011FB5">
              <w:rPr>
                <w:rFonts w:ascii="宋体" w:hAnsi="宋体" w:cs="宋体" w:hint="eastAsia"/>
                <w:kern w:val="0"/>
                <w:sz w:val="24"/>
              </w:rPr>
              <w:t>2019年9月11日</w:t>
            </w:r>
          </w:p>
        </w:tc>
      </w:tr>
    </w:tbl>
    <w:p w:rsidR="006B032C" w:rsidRPr="00011FB5" w:rsidRDefault="006B032C" w:rsidP="00011FB5"/>
    <w:sectPr w:rsidR="006B032C" w:rsidRPr="00011FB5" w:rsidSect="00CE4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E3" w:rsidRDefault="000A59E3" w:rsidP="00547E11">
      <w:r>
        <w:separator/>
      </w:r>
    </w:p>
  </w:endnote>
  <w:endnote w:type="continuationSeparator" w:id="0">
    <w:p w:rsidR="000A59E3" w:rsidRDefault="000A59E3" w:rsidP="005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E3" w:rsidRDefault="000A59E3" w:rsidP="00547E11">
      <w:r>
        <w:separator/>
      </w:r>
    </w:p>
  </w:footnote>
  <w:footnote w:type="continuationSeparator" w:id="0">
    <w:p w:rsidR="000A59E3" w:rsidRDefault="000A59E3" w:rsidP="005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011FB5"/>
    <w:rsid w:val="000417E7"/>
    <w:rsid w:val="000A59E3"/>
    <w:rsid w:val="00184B46"/>
    <w:rsid w:val="001878F5"/>
    <w:rsid w:val="001A2DDB"/>
    <w:rsid w:val="001E05A3"/>
    <w:rsid w:val="00205F99"/>
    <w:rsid w:val="0023743A"/>
    <w:rsid w:val="002B2066"/>
    <w:rsid w:val="003A5892"/>
    <w:rsid w:val="00406A7B"/>
    <w:rsid w:val="0046497F"/>
    <w:rsid w:val="005339A4"/>
    <w:rsid w:val="00547E11"/>
    <w:rsid w:val="005F1E98"/>
    <w:rsid w:val="006336B6"/>
    <w:rsid w:val="00652AFD"/>
    <w:rsid w:val="00697F95"/>
    <w:rsid w:val="006B032C"/>
    <w:rsid w:val="0077476F"/>
    <w:rsid w:val="007953A0"/>
    <w:rsid w:val="008338F7"/>
    <w:rsid w:val="008E282F"/>
    <w:rsid w:val="009501A2"/>
    <w:rsid w:val="00962631"/>
    <w:rsid w:val="009B0BEE"/>
    <w:rsid w:val="00A17778"/>
    <w:rsid w:val="00A33CBC"/>
    <w:rsid w:val="00A7256A"/>
    <w:rsid w:val="00C00514"/>
    <w:rsid w:val="00C9468F"/>
    <w:rsid w:val="00CE4EAB"/>
    <w:rsid w:val="00CE7707"/>
    <w:rsid w:val="00D32FEE"/>
    <w:rsid w:val="00F265F5"/>
    <w:rsid w:val="00F73E61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1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7992306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2019-09-11T08:41:00Z</dcterms:created>
  <dcterms:modified xsi:type="dcterms:W3CDTF">2019-09-11T08:41:00Z</dcterms:modified>
</cp:coreProperties>
</file>