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bCs/>
          <w:kern w:val="0"/>
          <w:sz w:val="36"/>
          <w:szCs w:val="36"/>
        </w:rPr>
        <w:t>2019年下半年吴中高新区公开招聘工作人员职位表</w:t>
      </w:r>
    </w:p>
    <w:bookmarkEnd w:id="0"/>
    <w:tbl>
      <w:tblPr>
        <w:tblStyle w:val="2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873"/>
        <w:gridCol w:w="714"/>
        <w:gridCol w:w="710"/>
        <w:gridCol w:w="990"/>
        <w:gridCol w:w="1134"/>
        <w:gridCol w:w="43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招聘岗位名称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招聘岗位代码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 人数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  要求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专业要求</w:t>
            </w:r>
          </w:p>
        </w:tc>
        <w:tc>
          <w:tcPr>
            <w:tcW w:w="4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73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机关工作人员（11名）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001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专业不限</w:t>
            </w:r>
          </w:p>
        </w:tc>
        <w:tc>
          <w:tcPr>
            <w:tcW w:w="4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具有相应学位证书，有3年及以上工作经历，男性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002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专业不限</w:t>
            </w:r>
          </w:p>
        </w:tc>
        <w:tc>
          <w:tcPr>
            <w:tcW w:w="4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具有相应学位证书，有3年及以上工作经历，女性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003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专业不限</w:t>
            </w:r>
          </w:p>
        </w:tc>
        <w:tc>
          <w:tcPr>
            <w:tcW w:w="4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具有相应学位证书，男性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004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专业不限</w:t>
            </w:r>
          </w:p>
        </w:tc>
        <w:tc>
          <w:tcPr>
            <w:tcW w:w="4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具有相应学位证书，女性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87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005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建筑工程类专业</w:t>
            </w:r>
          </w:p>
        </w:tc>
        <w:tc>
          <w:tcPr>
            <w:tcW w:w="4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具有相应学位证书 ，需一线工程工地监管，适合男性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社区工作人员</w:t>
            </w:r>
            <w:r>
              <w:rPr>
                <w:rFonts w:hint="eastAsia" w:ascii="宋体" w:hAnsi="宋体" w:cs="宋体"/>
                <w:kern w:val="0"/>
                <w:szCs w:val="21"/>
              </w:rPr>
              <w:t>（20名）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006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专业不限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有2年及以上工作经历，男性，吴中区户籍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007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专业不限</w:t>
            </w:r>
          </w:p>
        </w:tc>
        <w:tc>
          <w:tcPr>
            <w:tcW w:w="4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有2年及以上工作经历，女性，吴中区户籍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008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专业不限</w:t>
            </w:r>
          </w:p>
        </w:tc>
        <w:tc>
          <w:tcPr>
            <w:tcW w:w="4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男性，吴中区户籍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009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专业不限</w:t>
            </w:r>
          </w:p>
        </w:tc>
        <w:tc>
          <w:tcPr>
            <w:tcW w:w="4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女性，吴中区户籍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8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010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财务财会类专业</w:t>
            </w:r>
          </w:p>
        </w:tc>
        <w:tc>
          <w:tcPr>
            <w:tcW w:w="4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有2年及以上财务相关工作经历，吴中区户籍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环卫</w:t>
            </w:r>
            <w:r>
              <w:rPr>
                <w:rFonts w:hint="eastAsia" w:ascii="宋体" w:hAnsi="宋体" w:cs="宋体"/>
                <w:kern w:val="0"/>
                <w:szCs w:val="21"/>
              </w:rPr>
              <w:t>所工作人员（2名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011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专业不限</w:t>
            </w:r>
          </w:p>
        </w:tc>
        <w:tc>
          <w:tcPr>
            <w:tcW w:w="4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男性，有2年及以上工作经历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8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012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专业不限</w:t>
            </w:r>
          </w:p>
        </w:tc>
        <w:tc>
          <w:tcPr>
            <w:tcW w:w="4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女性 ，有2年及以上工作经历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8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城建公司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档案</w:t>
            </w:r>
            <w:r>
              <w:rPr>
                <w:rFonts w:ascii="宋体" w:hAnsi="宋体" w:cs="宋体"/>
                <w:kern w:val="0"/>
                <w:szCs w:val="21"/>
              </w:rPr>
              <w:t>管理员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013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社会政治类、公共管理类 专业</w:t>
            </w:r>
          </w:p>
        </w:tc>
        <w:tc>
          <w:tcPr>
            <w:tcW w:w="4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具有相应学位证书，2年及以上企、事业单位档案管理经历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城建公司出纳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014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财务财会类专业</w:t>
            </w:r>
          </w:p>
        </w:tc>
        <w:tc>
          <w:tcPr>
            <w:tcW w:w="4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具有相应学位证书，会计初级及以上职称，2年及以上财务相关工作经历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城建公司文秘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015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中文文秘类专业</w:t>
            </w:r>
          </w:p>
        </w:tc>
        <w:tc>
          <w:tcPr>
            <w:tcW w:w="4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具有相应学位证书，3年及以上企业文书、文秘或行政管理相关工作经历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招聘岗位名称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招聘岗位代码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 人数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学历要求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专业要求</w:t>
            </w:r>
          </w:p>
        </w:tc>
        <w:tc>
          <w:tcPr>
            <w:tcW w:w="4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禾田物业副总经理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016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工商管理类专业</w:t>
            </w:r>
          </w:p>
        </w:tc>
        <w:tc>
          <w:tcPr>
            <w:tcW w:w="4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户籍不限，40周岁及以下，持有物业管理师职业资格证书，具有3年及以上大中型商业物业公司中层正职及以上管理经验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8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禾田物业安全管理员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017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工商管理类、安全生产类、化学工程类专业</w:t>
            </w:r>
          </w:p>
        </w:tc>
        <w:tc>
          <w:tcPr>
            <w:tcW w:w="4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户籍不限，40周岁及以下，具有相应学位证书，持有市级安监部门颁发的安全生产管理员证书， 3年及以上安全管理员工作经历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创投公司投资管理部高级投资经理/投资经理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018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计算机（大类）类、机械工程类、机电控制类、经济类专业</w:t>
            </w:r>
          </w:p>
        </w:tc>
        <w:tc>
          <w:tcPr>
            <w:tcW w:w="4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户籍不限，具有相应学位证书，3年及以上创业投资相关工作经验 ，需长期出差，适合男性（按实际履历及工作承担状况酌情定岗高级投资经理/投资经理）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长联置业有限公司 财务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019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工商管理类专业</w:t>
            </w:r>
          </w:p>
        </w:tc>
        <w:tc>
          <w:tcPr>
            <w:tcW w:w="4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吴中区户籍，具有相应学位证书，有会计从业资格证或会计初级及以上职称，2年及以上财务相关工作经历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长联置业有限公司 电工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020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专业不限</w:t>
            </w:r>
          </w:p>
        </w:tc>
        <w:tc>
          <w:tcPr>
            <w:tcW w:w="4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吴中区户籍，具有高压电工证，2年及以上电工相关工作经历</w:t>
            </w:r>
          </w:p>
        </w:tc>
      </w:tr>
    </w:tbl>
    <w:p>
      <w:pPr>
        <w:adjustRightInd w:val="0"/>
        <w:snapToGrid w:val="0"/>
        <w:spacing w:line="278" w:lineRule="auto"/>
        <w:ind w:right="-182"/>
        <w:jc w:val="center"/>
        <w:rPr>
          <w:rFonts w:hint="eastAsia" w:ascii="黑体" w:eastAsia="黑体"/>
          <w:sz w:val="36"/>
          <w:szCs w:val="36"/>
        </w:rPr>
      </w:pPr>
    </w:p>
    <w:p>
      <w:pPr>
        <w:adjustRightInd w:val="0"/>
        <w:snapToGrid w:val="0"/>
        <w:spacing w:line="278" w:lineRule="auto"/>
        <w:ind w:right="-182"/>
        <w:jc w:val="center"/>
        <w:rPr>
          <w:rFonts w:hint="eastAsia" w:ascii="黑体" w:eastAsia="黑体"/>
          <w:sz w:val="36"/>
          <w:szCs w:val="36"/>
        </w:rPr>
      </w:pPr>
    </w:p>
    <w:p>
      <w:pPr>
        <w:adjustRightInd w:val="0"/>
        <w:snapToGrid w:val="0"/>
        <w:spacing w:line="278" w:lineRule="auto"/>
        <w:ind w:right="-182"/>
        <w:jc w:val="center"/>
        <w:rPr>
          <w:rFonts w:hint="eastAsia" w:ascii="黑体" w:eastAsia="黑体"/>
          <w:sz w:val="36"/>
          <w:szCs w:val="36"/>
        </w:rPr>
      </w:pPr>
    </w:p>
    <w:p>
      <w:pPr>
        <w:adjustRightInd w:val="0"/>
        <w:snapToGrid w:val="0"/>
        <w:spacing w:line="278" w:lineRule="auto"/>
        <w:ind w:right="-182"/>
        <w:jc w:val="center"/>
        <w:rPr>
          <w:rFonts w:hint="eastAsia" w:ascii="黑体" w:eastAsia="黑体"/>
          <w:sz w:val="36"/>
          <w:szCs w:val="36"/>
        </w:rPr>
      </w:pPr>
    </w:p>
    <w:p>
      <w:pPr>
        <w:adjustRightInd w:val="0"/>
        <w:snapToGrid w:val="0"/>
        <w:spacing w:line="278" w:lineRule="auto"/>
        <w:ind w:right="-182"/>
        <w:jc w:val="center"/>
        <w:rPr>
          <w:rFonts w:hint="eastAsia" w:ascii="黑体" w:eastAsia="黑体"/>
          <w:sz w:val="36"/>
          <w:szCs w:val="36"/>
        </w:rPr>
      </w:pPr>
    </w:p>
    <w:p>
      <w:pPr>
        <w:adjustRightInd w:val="0"/>
        <w:snapToGrid w:val="0"/>
        <w:spacing w:line="278" w:lineRule="auto"/>
        <w:ind w:right="-182"/>
        <w:jc w:val="center"/>
        <w:rPr>
          <w:rFonts w:hint="eastAsia" w:ascii="黑体" w:eastAsia="黑体"/>
          <w:sz w:val="36"/>
          <w:szCs w:val="36"/>
        </w:rPr>
      </w:pPr>
    </w:p>
    <w:p>
      <w:pPr>
        <w:adjustRightInd w:val="0"/>
        <w:snapToGrid w:val="0"/>
        <w:spacing w:line="278" w:lineRule="auto"/>
        <w:ind w:right="-182"/>
        <w:jc w:val="center"/>
        <w:rPr>
          <w:rFonts w:hint="eastAsia" w:ascii="黑体" w:eastAsia="黑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FE17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2019-09-03T05:56:07Z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