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52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 w:line="317" w:lineRule="exact"/>
        <w:ind w:right="-220"/>
        <w:jc w:val="center"/>
        <w:rPr>
          <w:color w:val="auto"/>
          <w:sz w:val="20"/>
          <w:szCs w:val="20"/>
        </w:rPr>
      </w:pPr>
      <w:r>
        <w:rPr>
          <w:rFonts w:ascii="微软雅黑" w:hAnsi="微软雅黑" w:eastAsia="微软雅黑" w:cs="微软雅黑"/>
          <w:b/>
          <w:bCs/>
          <w:color w:val="auto"/>
          <w:sz w:val="24"/>
          <w:szCs w:val="24"/>
        </w:rPr>
        <w:t>面试教案—初中语文</w:t>
      </w:r>
    </w:p>
    <w:p>
      <w:pPr>
        <w:spacing w:after="0" w:line="373" w:lineRule="exact"/>
        <w:rPr>
          <w:color w:val="auto"/>
          <w:sz w:val="24"/>
          <w:szCs w:val="24"/>
        </w:rPr>
      </w:pPr>
    </w:p>
    <w:tbl>
      <w:tblPr>
        <w:tblStyle w:val="2"/>
        <w:tblW w:w="6860" w:type="dxa"/>
        <w:tblInd w:w="5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0"/>
        <w:gridCol w:w="4160"/>
        <w:gridCol w:w="14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200" w:type="dxa"/>
            <w:vMerge w:val="restart"/>
            <w:vAlign w:val="bottom"/>
          </w:tcPr>
          <w:p>
            <w:pPr>
              <w:spacing w:after="0" w:line="278" w:lineRule="exact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\l "page1" \h </w:instrText>
            </w:r>
            <w:r>
              <w:fldChar w:fldCharType="separate"/>
            </w:r>
            <w:r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  <w:t>第一篇 《五柳先生传》</w:t>
            </w:r>
            <w:r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4160" w:type="dxa"/>
            <w:vAlign w:val="bottom"/>
          </w:tcPr>
          <w:p>
            <w:pPr>
              <w:spacing w:after="0"/>
              <w:jc w:val="right"/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\l "page1"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>................................................................................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fldChar w:fldCharType="end"/>
            </w:r>
          </w:p>
        </w:tc>
        <w:tc>
          <w:tcPr>
            <w:tcW w:w="140" w:type="dxa"/>
            <w:vMerge w:val="restart"/>
            <w:vAlign w:val="bottom"/>
          </w:tcPr>
          <w:p>
            <w:pPr>
              <w:spacing w:after="0" w:line="278" w:lineRule="exact"/>
              <w:jc w:val="right"/>
              <w:rPr>
                <w:rFonts w:ascii="微软雅黑" w:hAnsi="微软雅黑" w:eastAsia="微软雅黑" w:cs="微软雅黑"/>
                <w:color w:val="auto"/>
                <w:w w:val="97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\l "page1" \h </w:instrText>
            </w:r>
            <w:r>
              <w:fldChar w:fldCharType="separate"/>
            </w:r>
            <w:r>
              <w:rPr>
                <w:rFonts w:ascii="微软雅黑" w:hAnsi="微软雅黑" w:eastAsia="微软雅黑" w:cs="微软雅黑"/>
                <w:color w:val="auto"/>
                <w:w w:val="97"/>
                <w:sz w:val="21"/>
                <w:szCs w:val="21"/>
              </w:rPr>
              <w:t>2</w:t>
            </w:r>
            <w:r>
              <w:rPr>
                <w:rFonts w:ascii="微软雅黑" w:hAnsi="微软雅黑" w:eastAsia="微软雅黑" w:cs="微软雅黑"/>
                <w:color w:val="auto"/>
                <w:w w:val="97"/>
                <w:sz w:val="21"/>
                <w:szCs w:val="21"/>
              </w:rPr>
              <w:fldChar w:fldCharType="end"/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</w:trPr>
        <w:tc>
          <w:tcPr>
            <w:tcW w:w="22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4160" w:type="dxa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-19050</wp:posOffset>
            </wp:positionV>
            <wp:extent cx="4262755" cy="5975350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597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1" w:lineRule="exact"/>
        <w:rPr>
          <w:color w:val="auto"/>
          <w:sz w:val="20"/>
          <w:szCs w:val="20"/>
        </w:rPr>
      </w:pPr>
    </w:p>
    <w:p>
      <w:pPr>
        <w:spacing w:after="0" w:line="489" w:lineRule="exact"/>
        <w:ind w:left="580"/>
        <w:rPr>
          <w:rFonts w:ascii="Times New Roman" w:hAnsi="Times New Roman" w:eastAsia="Times New Roman" w:cs="Times New Roman"/>
          <w:color w:val="auto"/>
          <w:sz w:val="19"/>
          <w:szCs w:val="19"/>
        </w:rPr>
      </w:pPr>
      <w:r>
        <w:fldChar w:fldCharType="begin"/>
      </w:r>
      <w:r>
        <w:instrText xml:space="preserve"> HYPERLINK \l "page6" \h </w:instrText>
      </w:r>
      <w:r>
        <w:fldChar w:fldCharType="separate"/>
      </w:r>
      <w:r>
        <w:rPr>
          <w:rFonts w:ascii="微软雅黑" w:hAnsi="微软雅黑" w:eastAsia="微软雅黑" w:cs="微软雅黑"/>
          <w:color w:val="auto"/>
          <w:sz w:val="37"/>
          <w:szCs w:val="37"/>
          <w:vertAlign w:val="subscript"/>
        </w:rPr>
        <w:t>第二篇 《岳阳楼记》</w:t>
      </w:r>
      <w:r>
        <w:rPr>
          <w:rFonts w:ascii="Times New Roman" w:hAnsi="Times New Roman" w:eastAsia="Times New Roman" w:cs="Times New Roman"/>
          <w:color w:val="auto"/>
          <w:sz w:val="19"/>
          <w:szCs w:val="19"/>
        </w:rPr>
        <w:t>....................................................................................</w:t>
      </w:r>
      <w:r>
        <w:rPr>
          <w:rFonts w:ascii="微软雅黑" w:hAnsi="微软雅黑" w:eastAsia="微软雅黑" w:cs="微软雅黑"/>
          <w:color w:val="auto"/>
          <w:sz w:val="37"/>
          <w:szCs w:val="37"/>
          <w:vertAlign w:val="subscript"/>
        </w:rPr>
        <w:t>6</w:t>
      </w:r>
      <w:r>
        <w:rPr>
          <w:rFonts w:ascii="微软雅黑" w:hAnsi="微软雅黑" w:eastAsia="微软雅黑" w:cs="微软雅黑"/>
          <w:color w:val="auto"/>
          <w:sz w:val="37"/>
          <w:szCs w:val="37"/>
          <w:vertAlign w:val="subscript"/>
        </w:rPr>
        <w:fldChar w:fldCharType="end"/>
      </w:r>
    </w:p>
    <w:p>
      <w:pPr>
        <w:sectPr>
          <w:pgSz w:w="10320" w:h="14571"/>
          <w:pgMar w:top="1440" w:right="1440" w:bottom="1440" w:left="1440" w:header="0" w:footer="0" w:gutter="0"/>
          <w:cols w:equalWidth="0" w:num="1">
            <w:col w:w="7439"/>
          </w:cols>
        </w:sectPr>
      </w:pPr>
      <w:bookmarkStart w:id="11" w:name="_GoBack"/>
      <w:bookmarkEnd w:id="11"/>
    </w:p>
    <w:p>
      <w:pPr>
        <w:spacing w:after="0" w:line="278" w:lineRule="exact"/>
        <w:ind w:left="5380"/>
        <w:rPr>
          <w:color w:val="auto"/>
          <w:sz w:val="20"/>
          <w:szCs w:val="20"/>
        </w:rPr>
      </w:pPr>
      <w:bookmarkStart w:id="1" w:name="page2"/>
      <w:bookmarkEnd w:id="1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487680</wp:posOffset>
            </wp:positionV>
            <wp:extent cx="4385945" cy="374015"/>
            <wp:effectExtent l="0" t="0" r="146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594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357" w:lineRule="exact"/>
        <w:rPr>
          <w:color w:val="auto"/>
          <w:sz w:val="20"/>
          <w:szCs w:val="20"/>
        </w:rPr>
      </w:pPr>
    </w:p>
    <w:p>
      <w:pPr>
        <w:spacing w:after="0" w:line="366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 xml:space="preserve">第一篇 </w:t>
      </w: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《五柳先生传》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先生不知何许人也，亦不详其姓字，宅边有五柳树，因以为号焉。闲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-52705</wp:posOffset>
            </wp:positionV>
            <wp:extent cx="4262755" cy="5975350"/>
            <wp:effectExtent l="0" t="0" r="444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597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静少言，不慕荣利。好读书，不求甚解；每有会意，便欣然忘食。性嗜酒，</w:t>
      </w: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spacing w:after="0" w:line="229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家贫不能常得。亲旧知其如此，或置酒而招之；造饮辄尽，期在必醉。既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醉而退，曾不吝情去留。环堵萧然，不蔽风日；短褐穿结，箪瓢屡空，晏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如也。常著文章自娱，颇示己志。忘怀得失，以此自终。</w:t>
      </w: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赞曰：黔娄之妻有言：“不戚戚于贫贱，不汲汲于富贵。”其言兹若人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之俦乎？衔觞赋诗，以乐其志，无怀氏之民欤？葛天氏之民欤？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试讲要求：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8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、把握人物性格志趣。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8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、把握文章主要内容。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8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、试讲时间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10 </w:t>
      </w:r>
      <w:r>
        <w:rPr>
          <w:rFonts w:ascii="宋体" w:hAnsi="宋体" w:eastAsia="宋体" w:cs="宋体"/>
          <w:color w:val="auto"/>
          <w:sz w:val="21"/>
          <w:szCs w:val="21"/>
        </w:rPr>
        <w:t>分钟。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3976370</wp:posOffset>
            </wp:positionV>
            <wp:extent cx="5518150" cy="292735"/>
            <wp:effectExtent l="0" t="0" r="6350" b="120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3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2</w:t>
      </w:r>
    </w:p>
    <w:p>
      <w:pPr>
        <w:sectPr>
          <w:pgSz w:w="10320" w:h="14571"/>
          <w:pgMar w:top="915" w:right="1440" w:bottom="48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left="5380"/>
        <w:rPr>
          <w:color w:val="auto"/>
          <w:sz w:val="20"/>
          <w:szCs w:val="20"/>
        </w:rPr>
      </w:pPr>
      <w:bookmarkStart w:id="2" w:name="page3"/>
      <w:bookmarkEnd w:id="2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487680</wp:posOffset>
            </wp:positionV>
            <wp:extent cx="4385945" cy="374015"/>
            <wp:effectExtent l="0" t="0" r="1460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594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346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教学设计：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一、教学目标：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、借助工具书和课文注释，感知文意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-107950</wp:posOffset>
            </wp:positionV>
            <wp:extent cx="4262755" cy="5975350"/>
            <wp:effectExtent l="0" t="0" r="444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597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、反复诵读，了解人物形象，把握其性格志趣及精神风貌。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、了解五柳先生的生活态度，培养树立正确的人生观、价值观。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二、教学重难点：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分析人物形象，学习文章简明的语言风格。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三、教学过程：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（一）温故知新，导入新课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说起陶渊明，同学们一定会感到亲切和熟悉。他曾经带着我们领略过</w:t>
      </w: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土地平旷、屋舍俨然的桃源风光，欣赏过芳草鲜美、落英缤纷的桃林美景；</w:t>
      </w: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spacing w:after="0" w:line="229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我们曾跟随他一起“种豆南山”“采菊东篱”。在陶渊明的诗文中，我们结</w:t>
      </w: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spacing w:after="0" w:line="229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识了一个崇尚自然、热爱田园生活的隐者形象。那么，在陶渊明眼中，他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自己到底是怎样一个人呢？今天，我们一起来研读《五柳先生传》，再次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走近陶渊明，加深对先生的印象。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（二）初读课文，整体感知</w:t>
      </w:r>
    </w:p>
    <w:p>
      <w:pPr>
        <w:spacing w:after="0" w:line="236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b/>
          <w:bCs/>
          <w:color w:val="auto"/>
          <w:sz w:val="21"/>
          <w:szCs w:val="21"/>
        </w:rPr>
        <w:t>1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、学生分享交流——了解“传”及作者</w:t>
      </w:r>
    </w:p>
    <w:p>
      <w:pPr>
        <w:spacing w:after="0" w:line="19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传，一种常见的文学形式，主要记述人物的生平事迹。自传，是传记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的一种，主要是记述自己的生平事迹。</w:t>
      </w:r>
    </w:p>
    <w:p>
      <w:pPr>
        <w:spacing w:after="0" w:line="236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b/>
          <w:bCs/>
          <w:color w:val="auto"/>
          <w:sz w:val="21"/>
          <w:szCs w:val="21"/>
        </w:rPr>
        <w:t>2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、解决生字词</w:t>
      </w:r>
    </w:p>
    <w:p>
      <w:pPr>
        <w:spacing w:after="0" w:line="186" w:lineRule="exact"/>
        <w:rPr>
          <w:color w:val="auto"/>
          <w:sz w:val="20"/>
          <w:szCs w:val="20"/>
        </w:rPr>
      </w:pPr>
    </w:p>
    <w:p>
      <w:pPr>
        <w:tabs>
          <w:tab w:val="left" w:pos="1600"/>
          <w:tab w:val="left" w:pos="2440"/>
          <w:tab w:val="left" w:pos="3280"/>
          <w:tab w:val="left" w:pos="4080"/>
          <w:tab w:val="left" w:pos="4960"/>
          <w:tab w:val="left" w:pos="5760"/>
          <w:tab w:val="left" w:pos="6860"/>
        </w:tabs>
        <w:spacing w:after="0" w:line="284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嗜</w:t>
      </w:r>
      <w:r>
        <w:rPr>
          <w:rFonts w:ascii="Calibri" w:hAnsi="Calibri" w:eastAsia="Calibri" w:cs="Calibri"/>
          <w:color w:val="auto"/>
          <w:sz w:val="21"/>
          <w:szCs w:val="21"/>
        </w:rPr>
        <w:t xml:space="preserve"> shì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 xml:space="preserve">辄 </w:t>
      </w:r>
      <w:r>
        <w:rPr>
          <w:rFonts w:ascii="Calibri" w:hAnsi="Calibri" w:eastAsia="Calibri" w:cs="Calibri"/>
          <w:color w:val="auto"/>
          <w:sz w:val="21"/>
          <w:szCs w:val="21"/>
        </w:rPr>
        <w:t>zhé</w:t>
      </w:r>
      <w:r>
        <w:rPr>
          <w:rFonts w:ascii="宋体" w:hAnsi="宋体" w:eastAsia="宋体" w:cs="宋体"/>
          <w:color w:val="auto"/>
          <w:sz w:val="21"/>
          <w:szCs w:val="21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 xml:space="preserve">吝 </w:t>
      </w:r>
      <w:r>
        <w:rPr>
          <w:rFonts w:ascii="Calibri" w:hAnsi="Calibri" w:eastAsia="Calibri" w:cs="Calibri"/>
          <w:color w:val="auto"/>
          <w:sz w:val="21"/>
          <w:szCs w:val="21"/>
        </w:rPr>
        <w:t>lìn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 xml:space="preserve">褐 </w:t>
      </w:r>
      <w:r>
        <w:rPr>
          <w:rFonts w:ascii="Calibri" w:hAnsi="Calibri" w:eastAsia="Calibri" w:cs="Calibri"/>
          <w:color w:val="auto"/>
          <w:sz w:val="21"/>
          <w:szCs w:val="21"/>
        </w:rPr>
        <w:t>hè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 xml:space="preserve">箪 </w:t>
      </w:r>
      <w:r>
        <w:rPr>
          <w:rFonts w:ascii="Calibri" w:hAnsi="Calibri" w:eastAsia="Calibri" w:cs="Calibri"/>
          <w:color w:val="auto"/>
          <w:sz w:val="21"/>
          <w:szCs w:val="21"/>
        </w:rPr>
        <w:t>d</w:t>
      </w:r>
      <w:r>
        <w:rPr>
          <w:rFonts w:ascii="宋体" w:hAnsi="宋体" w:eastAsia="宋体" w:cs="宋体"/>
          <w:color w:val="auto"/>
          <w:sz w:val="21"/>
          <w:szCs w:val="21"/>
        </w:rPr>
        <w:t>ā</w:t>
      </w:r>
      <w:r>
        <w:rPr>
          <w:rFonts w:ascii="Calibri" w:hAnsi="Calibri" w:eastAsia="Calibri" w:cs="Calibri"/>
          <w:color w:val="auto"/>
          <w:sz w:val="21"/>
          <w:szCs w:val="21"/>
        </w:rPr>
        <w:t>n</w:t>
      </w:r>
      <w:r>
        <w:rPr>
          <w:rFonts w:ascii="宋体" w:hAnsi="宋体" w:eastAsia="宋体" w:cs="宋体"/>
          <w:color w:val="auto"/>
          <w:sz w:val="21"/>
          <w:szCs w:val="21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 xml:space="preserve">汲 </w:t>
      </w:r>
      <w:r>
        <w:rPr>
          <w:rFonts w:ascii="Calibri" w:hAnsi="Calibri" w:eastAsia="Calibri" w:cs="Calibri"/>
          <w:color w:val="auto"/>
          <w:sz w:val="21"/>
          <w:szCs w:val="21"/>
        </w:rPr>
        <w:t>jí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 xml:space="preserve">俦 </w:t>
      </w:r>
      <w:r>
        <w:rPr>
          <w:rFonts w:ascii="Calibri" w:hAnsi="Calibri" w:eastAsia="Calibri" w:cs="Calibri"/>
          <w:color w:val="auto"/>
          <w:sz w:val="21"/>
          <w:szCs w:val="21"/>
        </w:rPr>
        <w:t>chóu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0"/>
          <w:szCs w:val="20"/>
        </w:rPr>
        <w:t>觞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36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sh</w:t>
      </w:r>
      <w:r>
        <w:rPr>
          <w:rFonts w:ascii="宋体" w:hAnsi="宋体" w:eastAsia="宋体" w:cs="宋体"/>
          <w:color w:val="auto"/>
          <w:sz w:val="21"/>
          <w:szCs w:val="21"/>
        </w:rPr>
        <w:t>ā</w:t>
      </w:r>
      <w:r>
        <w:rPr>
          <w:rFonts w:ascii="Calibri" w:hAnsi="Calibri" w:eastAsia="Calibri" w:cs="Calibri"/>
          <w:color w:val="auto"/>
          <w:sz w:val="21"/>
          <w:szCs w:val="21"/>
        </w:rPr>
        <w:t>ng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b/>
          <w:bCs/>
          <w:color w:val="auto"/>
          <w:sz w:val="21"/>
          <w:szCs w:val="21"/>
        </w:rPr>
        <w:t>3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、了解文章</w:t>
      </w:r>
    </w:p>
    <w:p>
      <w:pPr>
        <w:spacing w:after="0" w:line="19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五柳先生是一个怎样的人？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明确：五柳先生是一个不慕名利、率真自然、安贫乐道的人。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387350</wp:posOffset>
            </wp:positionV>
            <wp:extent cx="5518150" cy="292735"/>
            <wp:effectExtent l="0" t="0" r="6350" b="120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2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3</w:t>
      </w:r>
    </w:p>
    <w:p>
      <w:pPr>
        <w:sectPr>
          <w:pgSz w:w="10320" w:h="14571"/>
          <w:pgMar w:top="915" w:right="1440" w:bottom="48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left="5380"/>
        <w:rPr>
          <w:color w:val="auto"/>
          <w:sz w:val="20"/>
          <w:szCs w:val="20"/>
        </w:rPr>
      </w:pPr>
      <w:bookmarkStart w:id="3" w:name="page4"/>
      <w:bookmarkEnd w:id="3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487680</wp:posOffset>
            </wp:positionV>
            <wp:extent cx="4385945" cy="374015"/>
            <wp:effectExtent l="0" t="0" r="14605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594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346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（三）细读课文，了解人物</w:t>
      </w:r>
    </w:p>
    <w:p>
      <w:pPr>
        <w:spacing w:after="0" w:line="236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b/>
          <w:bCs/>
          <w:color w:val="auto"/>
          <w:sz w:val="21"/>
          <w:szCs w:val="21"/>
        </w:rPr>
        <w:t>1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、了解人物形象</w:t>
      </w:r>
    </w:p>
    <w:p>
      <w:pPr>
        <w:spacing w:after="0" w:line="19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文章介绍了五柳先生哪些方面的情况？怎样描述的？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-84455</wp:posOffset>
            </wp:positionV>
            <wp:extent cx="4262755" cy="5975350"/>
            <wp:effectExtent l="0" t="0" r="4445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597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）名字由来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）爱好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130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A.</w:t>
      </w:r>
      <w:r>
        <w:rPr>
          <w:rFonts w:ascii="宋体" w:hAnsi="宋体" w:eastAsia="宋体" w:cs="宋体"/>
          <w:color w:val="auto"/>
          <w:sz w:val="21"/>
          <w:szCs w:val="21"/>
        </w:rPr>
        <w:t>好读书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130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B.</w:t>
      </w:r>
      <w:r>
        <w:rPr>
          <w:rFonts w:ascii="宋体" w:hAnsi="宋体" w:eastAsia="宋体" w:cs="宋体"/>
          <w:color w:val="auto"/>
          <w:sz w:val="21"/>
          <w:szCs w:val="21"/>
        </w:rPr>
        <w:t>性嗜酒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120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C.</w:t>
      </w:r>
      <w:r>
        <w:rPr>
          <w:rFonts w:ascii="宋体" w:hAnsi="宋体" w:eastAsia="宋体" w:cs="宋体"/>
          <w:color w:val="auto"/>
          <w:sz w:val="21"/>
          <w:szCs w:val="21"/>
        </w:rPr>
        <w:t>著文章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）生活状况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120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A.</w:t>
      </w:r>
      <w:r>
        <w:rPr>
          <w:rFonts w:ascii="宋体" w:hAnsi="宋体" w:eastAsia="宋体" w:cs="宋体"/>
          <w:color w:val="auto"/>
          <w:sz w:val="21"/>
          <w:szCs w:val="21"/>
        </w:rPr>
        <w:t>衣：短褐穿结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120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B.</w:t>
      </w:r>
      <w:r>
        <w:rPr>
          <w:rFonts w:ascii="宋体" w:hAnsi="宋体" w:eastAsia="宋体" w:cs="宋体"/>
          <w:color w:val="auto"/>
          <w:sz w:val="21"/>
          <w:szCs w:val="21"/>
        </w:rPr>
        <w:t>食：箪瓢屡空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120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C.</w:t>
      </w:r>
      <w:r>
        <w:rPr>
          <w:rFonts w:ascii="宋体" w:hAnsi="宋体" w:eastAsia="宋体" w:cs="宋体"/>
          <w:color w:val="auto"/>
          <w:sz w:val="21"/>
          <w:szCs w:val="21"/>
        </w:rPr>
        <w:t>住：环堵萧然，不蔽风日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b/>
          <w:bCs/>
          <w:color w:val="auto"/>
          <w:sz w:val="21"/>
          <w:szCs w:val="21"/>
        </w:rPr>
        <w:t>2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、评析人物形象</w:t>
      </w:r>
    </w:p>
    <w:p>
      <w:pPr>
        <w:spacing w:after="0" w:line="19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文中的五柳先生是什么样的性格和志趣？怎么看出来的？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）闲静少言，不慕荣利。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明确：点睛句——最突出的地方。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）好读书，不求甚解。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明确：展现了一个在读书中得到精神愉悦的五柳先生，率性自然。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）造饮辄尽，期在必醉。既醉而退，曾不吝情去留。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明确：展示了一个率真放达的五柳先生。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4</w:t>
      </w:r>
      <w:r>
        <w:rPr>
          <w:rFonts w:ascii="宋体" w:hAnsi="宋体" w:eastAsia="宋体" w:cs="宋体"/>
          <w:color w:val="auto"/>
          <w:sz w:val="21"/>
          <w:szCs w:val="21"/>
        </w:rPr>
        <w:t>）忘怀得失，以此自终。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明确：描述了一个自得其乐、淡泊名利的五柳先生。</w:t>
      </w:r>
    </w:p>
    <w:p>
      <w:pPr>
        <w:spacing w:after="0" w:line="236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b/>
          <w:bCs/>
          <w:color w:val="auto"/>
          <w:sz w:val="21"/>
          <w:szCs w:val="21"/>
        </w:rPr>
        <w:t>3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、加深对人物的认识</w:t>
      </w:r>
    </w:p>
    <w:p>
      <w:pPr>
        <w:spacing w:after="0" w:line="205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以上是我们对五柳先生的评价，作者又是如何评价他的？与哪句话相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照应？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387350</wp:posOffset>
            </wp:positionV>
            <wp:extent cx="5518150" cy="292735"/>
            <wp:effectExtent l="0" t="0" r="6350" b="120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2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4</w:t>
      </w:r>
    </w:p>
    <w:p>
      <w:pPr>
        <w:sectPr>
          <w:pgSz w:w="10320" w:h="14571"/>
          <w:pgMar w:top="915" w:right="1440" w:bottom="48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left="5380"/>
        <w:rPr>
          <w:color w:val="auto"/>
          <w:sz w:val="20"/>
          <w:szCs w:val="20"/>
        </w:rPr>
      </w:pPr>
      <w:bookmarkStart w:id="4" w:name="page5"/>
      <w:bookmarkEnd w:id="4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487680</wp:posOffset>
            </wp:positionV>
            <wp:extent cx="4385945" cy="374015"/>
            <wp:effectExtent l="0" t="0" r="14605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594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357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明确：赞曰：不戚戚于贫贱，不汲汲于富贵。这正好与前面写到的“不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慕荣利”相照应。传赞一体，互为补充，使人物个性更为鲜明。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（四）品读课文，了解特点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-84455</wp:posOffset>
            </wp:positionV>
            <wp:extent cx="4262755" cy="5975350"/>
            <wp:effectExtent l="0" t="0" r="4445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597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、再次有感情的朗读课文。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、了解文章的艺术特色。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明确：本传记不足二百字，语言朴素洗练，看似平淡但寓意深刻。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（五）拓展延伸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你觉得五柳先生能成为你学习的榜样吗？说说理由。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（六）课堂小结，布置作业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、积累有哲理的句子。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、模仿本文写法，用简洁语言介绍自己的个性特点。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（七）板书设计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40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五柳先生传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3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好读书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tabs>
          <w:tab w:val="left" w:pos="3280"/>
        </w:tabs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闲静少言，不慕名利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1"/>
          <w:szCs w:val="21"/>
        </w:rPr>
        <w:t>性嗜酒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right="21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好文章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3061970</wp:posOffset>
            </wp:positionV>
            <wp:extent cx="5518150" cy="292735"/>
            <wp:effectExtent l="0" t="0" r="6350" b="120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4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5</w:t>
      </w:r>
    </w:p>
    <w:p>
      <w:pPr>
        <w:sectPr>
          <w:pgSz w:w="10320" w:h="14571"/>
          <w:pgMar w:top="915" w:right="1440" w:bottom="48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left="5380"/>
        <w:rPr>
          <w:color w:val="auto"/>
          <w:sz w:val="20"/>
          <w:szCs w:val="20"/>
        </w:rPr>
      </w:pPr>
      <w:bookmarkStart w:id="5" w:name="page6"/>
      <w:bookmarkEnd w:id="5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487680</wp:posOffset>
            </wp:positionV>
            <wp:extent cx="4385945" cy="374015"/>
            <wp:effectExtent l="0" t="0" r="14605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594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355" w:lineRule="exact"/>
        <w:rPr>
          <w:color w:val="auto"/>
          <w:sz w:val="20"/>
          <w:szCs w:val="20"/>
        </w:rPr>
      </w:pPr>
    </w:p>
    <w:p>
      <w:pPr>
        <w:spacing w:after="0" w:line="366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第二篇 《岳阳楼记》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42" w:lineRule="exact"/>
        <w:rPr>
          <w:color w:val="auto"/>
          <w:sz w:val="20"/>
          <w:szCs w:val="20"/>
        </w:rPr>
      </w:pPr>
    </w:p>
    <w:p>
      <w:pPr>
        <w:spacing w:after="0" w:line="339" w:lineRule="exact"/>
        <w:ind w:left="360" w:right="359" w:firstLine="42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庆历四年春，滕子京谪守巴陵郡。越明年，政通人和，百废具兴。乃重修岳阳楼，增其旧制，刻唐贤今人诗赋于其上。属予作文以记之。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-349250</wp:posOffset>
            </wp:positionV>
            <wp:extent cx="4262755" cy="5975350"/>
            <wp:effectExtent l="0" t="0" r="4445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597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9" w:lineRule="exact"/>
        <w:rPr>
          <w:color w:val="auto"/>
          <w:sz w:val="20"/>
          <w:szCs w:val="20"/>
        </w:rPr>
      </w:pPr>
    </w:p>
    <w:p>
      <w:pPr>
        <w:spacing w:after="0" w:line="382" w:lineRule="exact"/>
        <w:ind w:left="360" w:right="359" w:firstLine="42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予观夫巴陵胜状，在洞庭一湖。衔远山，吞长江，浩浩汤汤，横无际涯；朝晖夕阴，气象万千。此则岳阳楼之大观也，前人之述备矣。然则北通巫峡，南极潇湘，迁客骚人，多会于此，览物之情，得无异乎？</w:t>
      </w:r>
    </w:p>
    <w:p>
      <w:pPr>
        <w:spacing w:after="0" w:line="260" w:lineRule="exact"/>
        <w:rPr>
          <w:color w:val="auto"/>
          <w:sz w:val="20"/>
          <w:szCs w:val="20"/>
        </w:rPr>
      </w:pPr>
    </w:p>
    <w:p>
      <w:pPr>
        <w:spacing w:after="0" w:line="382" w:lineRule="exact"/>
        <w:ind w:left="360" w:right="359" w:firstLine="42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若夫淫雨霏霏，连月不开，阴风怒号，浊浪排空；日星隐曜，山岳潜形；商旅不行，樯倾楫摧；薄暮冥冥，虎啸猿啼。登斯楼也，则有去国怀乡，忧谗畏讥，满目萧然，感极而悲者矣。</w:t>
      </w:r>
    </w:p>
    <w:p>
      <w:pPr>
        <w:spacing w:after="0" w:line="260" w:lineRule="exact"/>
        <w:rPr>
          <w:color w:val="auto"/>
          <w:sz w:val="20"/>
          <w:szCs w:val="20"/>
        </w:rPr>
      </w:pPr>
    </w:p>
    <w:p>
      <w:pPr>
        <w:spacing w:after="0" w:line="404" w:lineRule="exact"/>
        <w:ind w:left="360" w:right="359" w:firstLine="42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至若春和景明，波澜不惊，上下天光，一碧万顷；沙鸥翔集，锦鳞游泳；岸芷汀兰，郁郁青青。而或长烟一空，皓月千里，浮光跃金，静影沉璧，渔歌互答，此乐何极！登斯楼也，则有心旷神怡，宠辱偕忘，把酒临风，其喜洋洋者矣。</w:t>
      </w:r>
    </w:p>
    <w:p>
      <w:pPr>
        <w:spacing w:after="0" w:line="259" w:lineRule="exact"/>
        <w:rPr>
          <w:color w:val="auto"/>
          <w:sz w:val="20"/>
          <w:szCs w:val="20"/>
        </w:rPr>
      </w:pPr>
    </w:p>
    <w:p>
      <w:pPr>
        <w:spacing w:after="0" w:line="404" w:lineRule="exact"/>
        <w:ind w:left="360" w:right="359" w:firstLine="42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嗟夫！予尝求古仁人之心，或异二者之为，何哉？不以物喜，不以己悲；居庙堂之高则忧其民；处江湖之远则忧其君。是进亦忧，退亦忧。然则何时而乐耶？其必曰“先天下之忧而忧，后天下之乐而乐”乎。噫！微斯人，吾谁与归？</w:t>
      </w:r>
    </w:p>
    <w:p>
      <w:pPr>
        <w:spacing w:after="0" w:line="229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时六年九月十五日。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试讲要求：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8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、积累文言字词。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8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、把握文章主要内容，体会作者情感。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78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、试讲时间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10 </w:t>
      </w:r>
      <w:r>
        <w:rPr>
          <w:rFonts w:ascii="宋体" w:hAnsi="宋体" w:eastAsia="宋体" w:cs="宋体"/>
          <w:color w:val="auto"/>
          <w:sz w:val="21"/>
          <w:szCs w:val="21"/>
        </w:rPr>
        <w:t>分钟。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1004570</wp:posOffset>
            </wp:positionV>
            <wp:extent cx="5518150" cy="292735"/>
            <wp:effectExtent l="0" t="0" r="6350" b="1206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6</w:t>
      </w:r>
    </w:p>
    <w:p>
      <w:pPr>
        <w:sectPr>
          <w:pgSz w:w="10320" w:h="14571"/>
          <w:pgMar w:top="915" w:right="1440" w:bottom="48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left="5380"/>
        <w:rPr>
          <w:color w:val="auto"/>
          <w:sz w:val="20"/>
          <w:szCs w:val="20"/>
        </w:rPr>
      </w:pPr>
      <w:bookmarkStart w:id="6" w:name="page7"/>
      <w:bookmarkEnd w:id="6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487680</wp:posOffset>
            </wp:positionV>
            <wp:extent cx="4385945" cy="374015"/>
            <wp:effectExtent l="0" t="0" r="14605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594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346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教学设计：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一、教学目标：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1.</w:t>
      </w:r>
      <w:r>
        <w:rPr>
          <w:rFonts w:ascii="宋体" w:hAnsi="宋体" w:eastAsia="宋体" w:cs="宋体"/>
          <w:color w:val="auto"/>
          <w:sz w:val="21"/>
          <w:szCs w:val="21"/>
        </w:rPr>
        <w:t>积累文言字词，理解长难句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-107950</wp:posOffset>
            </wp:positionV>
            <wp:extent cx="4262755" cy="5975350"/>
            <wp:effectExtent l="0" t="0" r="4445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597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2.</w:t>
      </w:r>
      <w:r>
        <w:rPr>
          <w:rFonts w:ascii="宋体" w:hAnsi="宋体" w:eastAsia="宋体" w:cs="宋体"/>
          <w:color w:val="auto"/>
          <w:sz w:val="21"/>
          <w:szCs w:val="21"/>
        </w:rPr>
        <w:t>整体感知文章写作思路，体会作者的情感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3.</w:t>
      </w:r>
      <w:r>
        <w:rPr>
          <w:rFonts w:ascii="宋体" w:hAnsi="宋体" w:eastAsia="宋体" w:cs="宋体"/>
          <w:color w:val="auto"/>
          <w:sz w:val="21"/>
          <w:szCs w:val="21"/>
        </w:rPr>
        <w:t>学习作者的理想和抱负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二、教学重难点：</w:t>
      </w: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学习课文叙事、写景、抒情、议论相结合的写法。品味意境，理解作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者的思想感情。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三、教学过程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（一）利用多媒体，情境导入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借助多媒体的帮助，让学生欣赏到我国的四大名楼：岳阳楼</w:t>
      </w:r>
      <w:r>
        <w:rPr>
          <w:rFonts w:ascii="Calibri" w:hAnsi="Calibri" w:eastAsia="Calibri" w:cs="Calibri"/>
          <w:color w:val="auto"/>
          <w:sz w:val="21"/>
          <w:szCs w:val="21"/>
        </w:rPr>
        <w:t>(</w:t>
      </w:r>
      <w:r>
        <w:rPr>
          <w:rFonts w:ascii="宋体" w:hAnsi="宋体" w:eastAsia="宋体" w:cs="宋体"/>
          <w:color w:val="auto"/>
          <w:sz w:val="21"/>
          <w:szCs w:val="21"/>
        </w:rPr>
        <w:t>湖南</w:t>
      </w:r>
      <w:r>
        <w:rPr>
          <w:rFonts w:ascii="Calibri" w:hAnsi="Calibri" w:eastAsia="Calibri" w:cs="Calibri"/>
          <w:color w:val="auto"/>
          <w:sz w:val="21"/>
          <w:szCs w:val="21"/>
        </w:rPr>
        <w:t>)</w:t>
      </w:r>
      <w:r>
        <w:rPr>
          <w:rFonts w:ascii="宋体" w:hAnsi="宋体" w:eastAsia="宋体" w:cs="宋体"/>
          <w:color w:val="auto"/>
          <w:sz w:val="21"/>
          <w:szCs w:val="21"/>
        </w:rPr>
        <w:t>、</w:t>
      </w:r>
    </w:p>
    <w:p>
      <w:pPr>
        <w:spacing w:after="0" w:line="203" w:lineRule="exact"/>
        <w:rPr>
          <w:color w:val="auto"/>
          <w:sz w:val="20"/>
          <w:szCs w:val="20"/>
        </w:rPr>
      </w:pPr>
    </w:p>
    <w:p>
      <w:pPr>
        <w:spacing w:after="0" w:line="254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黄鹤楼</w:t>
      </w:r>
      <w:r>
        <w:rPr>
          <w:rFonts w:ascii="Calibri" w:hAnsi="Calibri" w:eastAsia="Calibri" w:cs="Calibri"/>
          <w:color w:val="auto"/>
          <w:sz w:val="20"/>
          <w:szCs w:val="20"/>
        </w:rPr>
        <w:t>(</w:t>
      </w:r>
      <w:r>
        <w:rPr>
          <w:rFonts w:ascii="宋体" w:hAnsi="宋体" w:eastAsia="宋体" w:cs="宋体"/>
          <w:color w:val="auto"/>
          <w:sz w:val="20"/>
          <w:szCs w:val="20"/>
        </w:rPr>
        <w:t>湖北</w:t>
      </w:r>
      <w:r>
        <w:rPr>
          <w:rFonts w:ascii="Calibri" w:hAnsi="Calibri" w:eastAsia="Calibri" w:cs="Calibri"/>
          <w:color w:val="auto"/>
          <w:sz w:val="20"/>
          <w:szCs w:val="20"/>
        </w:rPr>
        <w:t>)</w:t>
      </w:r>
      <w:r>
        <w:rPr>
          <w:rFonts w:ascii="宋体" w:hAnsi="宋体" w:eastAsia="宋体" w:cs="宋体"/>
          <w:color w:val="auto"/>
          <w:sz w:val="20"/>
          <w:szCs w:val="20"/>
        </w:rPr>
        <w:t>、鹳鹊楼（山西）、滕王阁</w:t>
      </w:r>
      <w:r>
        <w:rPr>
          <w:rFonts w:ascii="Calibri" w:hAnsi="Calibri" w:eastAsia="Calibri" w:cs="Calibri"/>
          <w:color w:val="auto"/>
          <w:sz w:val="20"/>
          <w:szCs w:val="20"/>
        </w:rPr>
        <w:t>(</w:t>
      </w:r>
      <w:r>
        <w:rPr>
          <w:rFonts w:ascii="宋体" w:hAnsi="宋体" w:eastAsia="宋体" w:cs="宋体"/>
          <w:color w:val="auto"/>
          <w:sz w:val="20"/>
          <w:szCs w:val="20"/>
        </w:rPr>
        <w:t>江西</w:t>
      </w:r>
      <w:r>
        <w:rPr>
          <w:rFonts w:ascii="Calibri" w:hAnsi="Calibri" w:eastAsia="Calibri" w:cs="Calibri"/>
          <w:color w:val="auto"/>
          <w:sz w:val="20"/>
          <w:szCs w:val="20"/>
        </w:rPr>
        <w:t>)</w:t>
      </w:r>
      <w:r>
        <w:rPr>
          <w:rFonts w:ascii="宋体" w:hAnsi="宋体" w:eastAsia="宋体" w:cs="宋体"/>
          <w:color w:val="auto"/>
          <w:sz w:val="20"/>
          <w:szCs w:val="20"/>
        </w:rPr>
        <w:t>，最后定格在岳阳楼上。学</w:t>
      </w:r>
    </w:p>
    <w:p>
      <w:pPr>
        <w:spacing w:after="0" w:line="215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生通过观看多媒体会感受到洞庭湖水和岳阳楼的交相辉映之美。学生仿佛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身临其境，产生心旷神怡的情境，对文章的学习充满了期待和渴望。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（二）初读课文，整体感知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1000"/>
        </w:tabs>
        <w:spacing w:after="0" w:line="267" w:lineRule="exact"/>
        <w:ind w:left="1000" w:hanging="220"/>
        <w:rPr>
          <w:rFonts w:ascii="Calibri" w:hAnsi="Calibri" w:eastAsia="Calibri" w:cs="Calibri"/>
          <w:b/>
          <w:bCs/>
          <w:color w:val="auto"/>
          <w:sz w:val="21"/>
          <w:szCs w:val="21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课前预习，课上交流背景资料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学生展示自己在课前收集的资料， 主要是作者范仲淹的简介、岳阳</w:t>
      </w: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spacing w:after="0" w:line="229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楼的介绍、作者的写作时代背景介绍，同时还有范仲淹其人及励志故事，</w:t>
      </w: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spacing w:after="0" w:line="229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让学生对课文，以及作者和写作背景有一个简单的了解，帮助学生更好地</w:t>
      </w: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掌握作者的情感和理想抱负。通过课前展示，教师把学生和作者之间拉近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了距离，促进了学生对于整篇文章的理解。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numPr>
          <w:ilvl w:val="0"/>
          <w:numId w:val="2"/>
        </w:numPr>
        <w:tabs>
          <w:tab w:val="left" w:pos="940"/>
        </w:tabs>
        <w:spacing w:after="0" w:line="267" w:lineRule="exact"/>
        <w:ind w:left="940" w:hanging="160"/>
        <w:rPr>
          <w:rFonts w:ascii="Calibri" w:hAnsi="Calibri" w:eastAsia="Calibri" w:cs="Calibri"/>
          <w:b/>
          <w:bCs/>
          <w:color w:val="auto"/>
          <w:sz w:val="21"/>
          <w:szCs w:val="21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整体感知，形成初步认识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阅读文章，准确理解生词，理解文章结构，掌握阅读技巧。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numPr>
          <w:ilvl w:val="0"/>
          <w:numId w:val="3"/>
        </w:numPr>
        <w:tabs>
          <w:tab w:val="left" w:pos="1000"/>
        </w:tabs>
        <w:spacing w:after="0" w:line="267" w:lineRule="exact"/>
        <w:ind w:left="1000" w:hanging="220"/>
        <w:rPr>
          <w:rFonts w:ascii="Calibri" w:hAnsi="Calibri" w:eastAsia="Calibri" w:cs="Calibri"/>
          <w:b/>
          <w:bCs/>
          <w:color w:val="auto"/>
          <w:sz w:val="21"/>
          <w:szCs w:val="21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解决词句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）注音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364490</wp:posOffset>
            </wp:positionV>
            <wp:extent cx="5518150" cy="292735"/>
            <wp:effectExtent l="0" t="0" r="6350" b="1206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5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7</w:t>
      </w:r>
    </w:p>
    <w:p>
      <w:pPr>
        <w:sectPr>
          <w:pgSz w:w="10320" w:h="14571"/>
          <w:pgMar w:top="915" w:right="1440" w:bottom="48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left="5380"/>
        <w:rPr>
          <w:color w:val="auto"/>
          <w:sz w:val="20"/>
          <w:szCs w:val="20"/>
        </w:rPr>
      </w:pPr>
      <w:bookmarkStart w:id="7" w:name="page8"/>
      <w:bookmarkEnd w:id="7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487680</wp:posOffset>
            </wp:positionV>
            <wp:extent cx="4385945" cy="374015"/>
            <wp:effectExtent l="0" t="0" r="14605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594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357" w:lineRule="exact"/>
        <w:rPr>
          <w:color w:val="auto"/>
          <w:sz w:val="20"/>
          <w:szCs w:val="20"/>
        </w:rPr>
      </w:pPr>
    </w:p>
    <w:p>
      <w:pPr>
        <w:spacing w:after="0" w:line="492" w:lineRule="exact"/>
        <w:ind w:left="780" w:right="1419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滕（</w:t>
      </w:r>
      <w:r>
        <w:rPr>
          <w:rFonts w:ascii="Calibri" w:hAnsi="Calibri" w:eastAsia="Calibri" w:cs="Calibri"/>
          <w:color w:val="auto"/>
          <w:sz w:val="21"/>
          <w:szCs w:val="21"/>
        </w:rPr>
        <w:t>tén</w:t>
      </w:r>
      <w:r>
        <w:rPr>
          <w:rFonts w:ascii="宋体" w:hAnsi="宋体" w:eastAsia="宋体" w:cs="宋体"/>
          <w:color w:val="auto"/>
          <w:sz w:val="21"/>
          <w:szCs w:val="21"/>
        </w:rPr>
        <w:t>ɡ）谪（</w:t>
      </w:r>
      <w:r>
        <w:rPr>
          <w:rFonts w:ascii="Calibri" w:hAnsi="Calibri" w:eastAsia="Calibri" w:cs="Calibri"/>
          <w:color w:val="auto"/>
          <w:sz w:val="21"/>
          <w:szCs w:val="21"/>
        </w:rPr>
        <w:t>zhé</w:t>
      </w:r>
      <w:r>
        <w:rPr>
          <w:rFonts w:ascii="宋体" w:hAnsi="宋体" w:eastAsia="宋体" w:cs="宋体"/>
          <w:color w:val="auto"/>
          <w:sz w:val="21"/>
          <w:szCs w:val="21"/>
        </w:rPr>
        <w:t>） 日星隐耀（</w:t>
      </w:r>
      <w:r>
        <w:rPr>
          <w:rFonts w:ascii="Calibri" w:hAnsi="Calibri" w:eastAsia="Calibri" w:cs="Calibri"/>
          <w:color w:val="auto"/>
          <w:sz w:val="21"/>
          <w:szCs w:val="21"/>
        </w:rPr>
        <w:t>yào</w:t>
      </w:r>
      <w:r>
        <w:rPr>
          <w:rFonts w:ascii="宋体" w:hAnsi="宋体" w:eastAsia="宋体" w:cs="宋体"/>
          <w:color w:val="auto"/>
          <w:sz w:val="21"/>
          <w:szCs w:val="21"/>
        </w:rPr>
        <w:t>） 淫雨（</w:t>
      </w:r>
      <w:r>
        <w:rPr>
          <w:rFonts w:ascii="Calibri" w:hAnsi="Calibri" w:eastAsia="Calibri" w:cs="Calibri"/>
          <w:color w:val="auto"/>
          <w:sz w:val="21"/>
          <w:szCs w:val="21"/>
        </w:rPr>
        <w:t>yín</w:t>
      </w:r>
      <w:r>
        <w:rPr>
          <w:rFonts w:ascii="宋体" w:hAnsi="宋体" w:eastAsia="宋体" w:cs="宋体"/>
          <w:color w:val="auto"/>
          <w:sz w:val="21"/>
          <w:szCs w:val="21"/>
        </w:rPr>
        <w:t>）霏霏浩浩汤汤（</w:t>
      </w:r>
      <w:r>
        <w:rPr>
          <w:rFonts w:ascii="Calibri" w:hAnsi="Calibri" w:eastAsia="Calibri" w:cs="Calibri"/>
          <w:color w:val="auto"/>
          <w:sz w:val="21"/>
          <w:szCs w:val="21"/>
        </w:rPr>
        <w:t>sh</w:t>
      </w:r>
      <w:r>
        <w:rPr>
          <w:rFonts w:ascii="宋体" w:hAnsi="宋体" w:eastAsia="宋体" w:cs="宋体"/>
          <w:color w:val="auto"/>
          <w:sz w:val="21"/>
          <w:szCs w:val="21"/>
        </w:rPr>
        <w:t>ā</w:t>
      </w:r>
      <w:r>
        <w:rPr>
          <w:rFonts w:ascii="Calibri" w:hAnsi="Calibri" w:eastAsia="Calibri" w:cs="Calibri"/>
          <w:color w:val="auto"/>
          <w:sz w:val="21"/>
          <w:szCs w:val="21"/>
        </w:rPr>
        <w:t>n</w:t>
      </w:r>
      <w:r>
        <w:rPr>
          <w:rFonts w:ascii="宋体" w:hAnsi="宋体" w:eastAsia="宋体" w:cs="宋体"/>
          <w:color w:val="auto"/>
          <w:sz w:val="21"/>
          <w:szCs w:val="21"/>
        </w:rPr>
        <w:t>ɡ） 薄雾冥冥（</w:t>
      </w:r>
      <w:r>
        <w:rPr>
          <w:rFonts w:ascii="Calibri" w:hAnsi="Calibri" w:eastAsia="Calibri" w:cs="Calibri"/>
          <w:color w:val="auto"/>
          <w:sz w:val="21"/>
          <w:szCs w:val="21"/>
        </w:rPr>
        <w:t>bó mín</w:t>
      </w:r>
      <w:r>
        <w:rPr>
          <w:rFonts w:ascii="宋体" w:hAnsi="宋体" w:eastAsia="宋体" w:cs="宋体"/>
          <w:color w:val="auto"/>
          <w:sz w:val="21"/>
          <w:szCs w:val="21"/>
        </w:rPr>
        <w:t>ɡ） 偕（</w:t>
      </w:r>
      <w:r>
        <w:rPr>
          <w:rFonts w:ascii="Calibri" w:hAnsi="Calibri" w:eastAsia="Calibri" w:cs="Calibri"/>
          <w:color w:val="auto"/>
          <w:sz w:val="21"/>
          <w:szCs w:val="21"/>
        </w:rPr>
        <w:t>xié</w:t>
      </w:r>
      <w:r>
        <w:rPr>
          <w:rFonts w:ascii="宋体" w:hAnsi="宋体" w:eastAsia="宋体" w:cs="宋体"/>
          <w:color w:val="auto"/>
          <w:sz w:val="21"/>
          <w:szCs w:val="21"/>
        </w:rPr>
        <w:t>）皓月樯倾楫摧（</w:t>
      </w:r>
      <w:r>
        <w:rPr>
          <w:rFonts w:ascii="Calibri" w:hAnsi="Calibri" w:eastAsia="Calibri" w:cs="Calibri"/>
          <w:color w:val="auto"/>
          <w:sz w:val="21"/>
          <w:szCs w:val="21"/>
        </w:rPr>
        <w:t>qián</w:t>
      </w:r>
      <w:r>
        <w:rPr>
          <w:rFonts w:ascii="宋体" w:hAnsi="宋体" w:eastAsia="宋体" w:cs="宋体"/>
          <w:color w:val="auto"/>
          <w:sz w:val="21"/>
          <w:szCs w:val="21"/>
        </w:rPr>
        <w:t>ɡ</w:t>
      </w:r>
      <w:r>
        <w:rPr>
          <w:rFonts w:ascii="Calibri" w:hAnsi="Calibri" w:eastAsia="Calibri" w:cs="Calibri"/>
          <w:color w:val="auto"/>
          <w:sz w:val="21"/>
          <w:szCs w:val="21"/>
        </w:rPr>
        <w:t xml:space="preserve"> jí</w:t>
      </w:r>
      <w:r>
        <w:rPr>
          <w:rFonts w:ascii="宋体" w:hAnsi="宋体" w:eastAsia="宋体" w:cs="宋体"/>
          <w:color w:val="auto"/>
          <w:sz w:val="21"/>
          <w:szCs w:val="21"/>
        </w:rPr>
        <w:t>） 岸芷汀兰（</w:t>
      </w:r>
      <w:r>
        <w:rPr>
          <w:rFonts w:ascii="Calibri" w:hAnsi="Calibri" w:eastAsia="Calibri" w:cs="Calibri"/>
          <w:color w:val="auto"/>
          <w:sz w:val="21"/>
          <w:szCs w:val="21"/>
        </w:rPr>
        <w:t>zhǐ</w:t>
      </w:r>
      <w:r>
        <w:rPr>
          <w:rFonts w:ascii="宋体" w:hAnsi="宋体" w:eastAsia="宋体" w:cs="宋体"/>
          <w:color w:val="auto"/>
          <w:sz w:val="21"/>
          <w:szCs w:val="21"/>
        </w:rPr>
        <w:t>）（</w:t>
      </w:r>
      <w:r>
        <w:rPr>
          <w:rFonts w:ascii="Calibri" w:hAnsi="Calibri" w:eastAsia="Calibri" w:cs="Calibri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）通假字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-281940</wp:posOffset>
            </wp:positionV>
            <wp:extent cx="4262755" cy="5975350"/>
            <wp:effectExtent l="0" t="0" r="4445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597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66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属予作文以记之（通“嘱”，嘱托）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）难句翻译示例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①政通人和，百废具兴：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②衔远山，吞长江，浩浩汤汤，横无际涯：</w:t>
      </w:r>
    </w:p>
    <w:p>
      <w:pPr>
        <w:spacing w:after="0" w:line="236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b/>
          <w:bCs/>
          <w:color w:val="auto"/>
          <w:sz w:val="21"/>
          <w:szCs w:val="21"/>
        </w:rPr>
        <w:t>4.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文章结构</w:t>
      </w:r>
    </w:p>
    <w:p>
      <w:pPr>
        <w:spacing w:after="0" w:line="204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第一部分（</w:t>
      </w:r>
      <w:r>
        <w:rPr>
          <w:rFonts w:ascii="Calibri" w:hAnsi="Calibri" w:eastAsia="Calibri" w:cs="Calibri"/>
          <w:color w:val="auto"/>
          <w:sz w:val="21"/>
          <w:szCs w:val="21"/>
        </w:rPr>
        <w:t xml:space="preserve">1 </w:t>
      </w:r>
      <w:r>
        <w:rPr>
          <w:rFonts w:ascii="宋体" w:hAnsi="宋体" w:eastAsia="宋体" w:cs="宋体"/>
          <w:color w:val="auto"/>
          <w:sz w:val="21"/>
          <w:szCs w:val="21"/>
        </w:rPr>
        <w:t>段）：简介重修岳阳楼的背景和作记缘由。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第二部分（</w:t>
      </w:r>
      <w:r>
        <w:rPr>
          <w:rFonts w:ascii="Calibri" w:hAnsi="Calibri" w:eastAsia="Calibri" w:cs="Calibri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－</w:t>
      </w:r>
      <w:r>
        <w:rPr>
          <w:rFonts w:ascii="Calibri" w:hAnsi="Calibri" w:eastAsia="Calibri" w:cs="Calibri"/>
          <w:color w:val="auto"/>
          <w:sz w:val="21"/>
          <w:szCs w:val="21"/>
        </w:rPr>
        <w:t xml:space="preserve">4 </w:t>
      </w:r>
      <w:r>
        <w:rPr>
          <w:rFonts w:ascii="宋体" w:hAnsi="宋体" w:eastAsia="宋体" w:cs="宋体"/>
          <w:color w:val="auto"/>
          <w:sz w:val="21"/>
          <w:szCs w:val="21"/>
        </w:rPr>
        <w:t>段）：为全文主体，第二段写洞庭湖全景并提出“览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物之情，得无异乎”一问，第三、四段两个排比段分写“览物之情”，一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悲一喜，一明一暗，形成鲜明对比。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第三部分（</w:t>
      </w:r>
      <w:r>
        <w:rPr>
          <w:rFonts w:ascii="Calibri" w:hAnsi="Calibri" w:eastAsia="Calibri" w:cs="Calibri"/>
          <w:color w:val="auto"/>
          <w:sz w:val="21"/>
          <w:szCs w:val="21"/>
        </w:rPr>
        <w:t xml:space="preserve">5 </w:t>
      </w:r>
      <w:r>
        <w:rPr>
          <w:rFonts w:ascii="宋体" w:hAnsi="宋体" w:eastAsia="宋体" w:cs="宋体"/>
          <w:color w:val="auto"/>
          <w:sz w:val="21"/>
          <w:szCs w:val="21"/>
        </w:rPr>
        <w:t>段）：抒发作者的阔大胸襟和政治抱负，这是全文的核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心。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（三）研读课文，深入理解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numPr>
          <w:ilvl w:val="0"/>
          <w:numId w:val="4"/>
        </w:numPr>
        <w:tabs>
          <w:tab w:val="left" w:pos="1000"/>
        </w:tabs>
        <w:spacing w:after="0" w:line="267" w:lineRule="exact"/>
        <w:ind w:left="1000" w:hanging="220"/>
        <w:rPr>
          <w:rFonts w:ascii="Calibri" w:hAnsi="Calibri" w:eastAsia="Calibri" w:cs="Calibri"/>
          <w:b/>
          <w:bCs/>
          <w:color w:val="auto"/>
          <w:sz w:val="21"/>
          <w:szCs w:val="21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叙事分析，感受背景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）作者在写《岳阳楼记》的时候时候不是直接写的而是通过一定</w:t>
      </w:r>
    </w:p>
    <w:p>
      <w:pPr>
        <w:spacing w:after="0" w:line="203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的背景，在这里是通过叙事的方式来进行写作的。文章写了滕子京的政绩，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用到了“政通人和，百废具兴”说明了什么？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）滕子京虽遭贬谪但为官一任，造福一方，作者为什么要写到这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件事？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numPr>
          <w:ilvl w:val="0"/>
          <w:numId w:val="5"/>
        </w:numPr>
        <w:tabs>
          <w:tab w:val="left" w:pos="1000"/>
        </w:tabs>
        <w:spacing w:after="0" w:line="267" w:lineRule="exact"/>
        <w:ind w:left="1000" w:hanging="220"/>
        <w:rPr>
          <w:rFonts w:ascii="Calibri" w:hAnsi="Calibri" w:eastAsia="Calibri" w:cs="Calibri"/>
          <w:b/>
          <w:bCs/>
          <w:color w:val="auto"/>
          <w:sz w:val="21"/>
          <w:szCs w:val="21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写景赏析，体会美景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）美景欣赏：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文章中有很多描写景物的语句，请找出来，加以分类：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387350</wp:posOffset>
            </wp:positionV>
            <wp:extent cx="5518150" cy="292735"/>
            <wp:effectExtent l="0" t="0" r="6350" b="1206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2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8</w:t>
      </w:r>
    </w:p>
    <w:p>
      <w:pPr>
        <w:sectPr>
          <w:pgSz w:w="10320" w:h="14571"/>
          <w:pgMar w:top="915" w:right="1440" w:bottom="48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left="5380"/>
        <w:rPr>
          <w:color w:val="auto"/>
          <w:sz w:val="20"/>
          <w:szCs w:val="20"/>
        </w:rPr>
      </w:pPr>
      <w:bookmarkStart w:id="8" w:name="page9"/>
      <w:bookmarkEnd w:id="8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487680</wp:posOffset>
            </wp:positionV>
            <wp:extent cx="4385945" cy="374015"/>
            <wp:effectExtent l="0" t="0" r="14605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594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346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写天气的：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写动物的：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写植物的：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-84455</wp:posOffset>
            </wp:positionV>
            <wp:extent cx="4262755" cy="5975350"/>
            <wp:effectExtent l="0" t="0" r="4445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597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）重点品读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第</w:t>
      </w:r>
      <w:r>
        <w:rPr>
          <w:rFonts w:ascii="Calibri" w:hAnsi="Calibri" w:eastAsia="Calibri" w:cs="Calibri"/>
          <w:color w:val="auto"/>
          <w:sz w:val="21"/>
          <w:szCs w:val="21"/>
        </w:rPr>
        <w:t xml:space="preserve"> 2 </w:t>
      </w:r>
      <w:r>
        <w:rPr>
          <w:rFonts w:ascii="宋体" w:hAnsi="宋体" w:eastAsia="宋体" w:cs="宋体"/>
          <w:color w:val="auto"/>
          <w:sz w:val="21"/>
          <w:szCs w:val="21"/>
        </w:rPr>
        <w:t>段写洞庭湖的全景，用“衔远山，吞长江”，如果把“衔”改为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“连”，把“吞”改为“接”好不好？ 为什么？</w:t>
      </w:r>
    </w:p>
    <w:p>
      <w:pPr>
        <w:spacing w:after="0" w:line="239" w:lineRule="exact"/>
        <w:rPr>
          <w:color w:val="auto"/>
          <w:sz w:val="20"/>
          <w:szCs w:val="20"/>
        </w:rPr>
      </w:pPr>
    </w:p>
    <w:p>
      <w:pPr>
        <w:spacing w:after="0" w:line="254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（</w:t>
      </w:r>
      <w:r>
        <w:rPr>
          <w:rFonts w:ascii="Calibri" w:hAnsi="Calibri" w:eastAsia="Calibri" w:cs="Calibri"/>
          <w:color w:val="auto"/>
          <w:sz w:val="20"/>
          <w:szCs w:val="20"/>
        </w:rPr>
        <w:t>3</w:t>
      </w:r>
      <w:r>
        <w:rPr>
          <w:rFonts w:ascii="宋体" w:hAnsi="宋体" w:eastAsia="宋体" w:cs="宋体"/>
          <w:color w:val="auto"/>
          <w:sz w:val="20"/>
          <w:szCs w:val="20"/>
        </w:rPr>
        <w:t>）作者进行景物描写的特点是什么？ 作者是如何抓住词语来表现</w:t>
      </w:r>
    </w:p>
    <w:p>
      <w:pPr>
        <w:spacing w:after="0" w:line="204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特点的？ 景物＋富有表现力的动词＋形容词＋修辞＝景物特点。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numPr>
          <w:ilvl w:val="0"/>
          <w:numId w:val="6"/>
        </w:numPr>
        <w:tabs>
          <w:tab w:val="left" w:pos="1000"/>
        </w:tabs>
        <w:spacing w:after="0" w:line="267" w:lineRule="exact"/>
        <w:ind w:left="1000" w:hanging="220"/>
        <w:rPr>
          <w:rFonts w:ascii="Calibri" w:hAnsi="Calibri" w:eastAsia="Calibri" w:cs="Calibri"/>
          <w:b/>
          <w:bCs/>
          <w:color w:val="auto"/>
          <w:sz w:val="21"/>
          <w:szCs w:val="21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自主探究，感受精神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）自主探究任务：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①“古仁人”的忧乐观是怎样的？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②“微斯人”的“斯人”指什么人？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③怎样理解“先天下之忧而忧，后天下之乐而乐”这句话？</w:t>
      </w: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）小组讨论：</w:t>
      </w: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 w:line="339" w:lineRule="exact"/>
        <w:ind w:left="360" w:right="359" w:firstLine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①作者用哪些话概括说明了“迁客骚人”的“悲”和“喜”？ 这样的写作目的是什么？</w:t>
      </w:r>
    </w:p>
    <w:p>
      <w:pPr>
        <w:spacing w:after="0" w:line="259" w:lineRule="exact"/>
        <w:rPr>
          <w:color w:val="auto"/>
          <w:sz w:val="20"/>
          <w:szCs w:val="20"/>
        </w:rPr>
      </w:pPr>
    </w:p>
    <w:p>
      <w:pPr>
        <w:spacing w:after="0" w:line="339" w:lineRule="exact"/>
        <w:ind w:left="360" w:right="359" w:firstLine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②“先天下之忧而忧，后天下之乐而乐”在现代社会中还有借鉴和教育的意义吗？</w:t>
      </w:r>
    </w:p>
    <w:p>
      <w:pPr>
        <w:spacing w:after="0" w:line="239" w:lineRule="exact"/>
        <w:rPr>
          <w:color w:val="auto"/>
          <w:sz w:val="20"/>
          <w:szCs w:val="20"/>
        </w:rPr>
      </w:pPr>
    </w:p>
    <w:p>
      <w:pPr>
        <w:spacing w:after="0" w:line="267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Calibri" w:hAnsi="Calibri" w:eastAsia="Calibri" w:cs="Calibri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）总结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作者的政治思想是什么？</w:t>
      </w: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明确：范仲淹写这篇文章用来勉励滕子京不以物喜，不以己悲，先天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下之忧而忧，后天下之乐而乐，同时表现了他旷达的胸襟。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（四）品读课文，总结艺术特点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numPr>
          <w:ilvl w:val="0"/>
          <w:numId w:val="7"/>
        </w:numPr>
        <w:tabs>
          <w:tab w:val="left" w:pos="1000"/>
        </w:tabs>
        <w:spacing w:after="0" w:line="267" w:lineRule="exact"/>
        <w:ind w:left="1000" w:hanging="220"/>
        <w:rPr>
          <w:rFonts w:ascii="Calibri" w:hAnsi="Calibri" w:eastAsia="Calibri" w:cs="Calibri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再次有感情朗读这篇课文</w:t>
      </w:r>
    </w:p>
    <w:p>
      <w:pPr>
        <w:spacing w:after="0" w:line="201" w:lineRule="exact"/>
        <w:rPr>
          <w:rFonts w:ascii="Calibri" w:hAnsi="Calibri" w:eastAsia="Calibri" w:cs="Calibri"/>
          <w:color w:val="auto"/>
          <w:sz w:val="21"/>
          <w:szCs w:val="21"/>
        </w:rPr>
      </w:pPr>
    </w:p>
    <w:p>
      <w:pPr>
        <w:numPr>
          <w:ilvl w:val="0"/>
          <w:numId w:val="7"/>
        </w:numPr>
        <w:tabs>
          <w:tab w:val="left" w:pos="1000"/>
        </w:tabs>
        <w:spacing w:after="0" w:line="267" w:lineRule="exact"/>
        <w:ind w:left="1000" w:hanging="220"/>
        <w:rPr>
          <w:rFonts w:ascii="Calibri" w:hAnsi="Calibri" w:eastAsia="Calibri" w:cs="Calibri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总结本文艺术特点：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387350</wp:posOffset>
            </wp:positionV>
            <wp:extent cx="5518150" cy="292735"/>
            <wp:effectExtent l="0" t="0" r="6350" b="1206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2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21"/>
          <w:szCs w:val="21"/>
        </w:rPr>
        <w:t>9</w:t>
      </w:r>
    </w:p>
    <w:p>
      <w:pPr>
        <w:sectPr>
          <w:pgSz w:w="10320" w:h="14571"/>
          <w:pgMar w:top="915" w:right="1440" w:bottom="48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left="5380"/>
        <w:rPr>
          <w:color w:val="auto"/>
          <w:sz w:val="20"/>
          <w:szCs w:val="20"/>
        </w:rPr>
      </w:pPr>
      <w:bookmarkStart w:id="9" w:name="page10"/>
      <w:bookmarkEnd w:id="9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487680</wp:posOffset>
            </wp:positionV>
            <wp:extent cx="4385945" cy="374015"/>
            <wp:effectExtent l="0" t="0" r="14605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594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357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结构严谨，剪裁得当；出色的景物描写；寓情于景，情景交融；散文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辞赋化。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（五）小结本课，总结主旨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-84455</wp:posOffset>
            </wp:positionV>
            <wp:extent cx="4262755" cy="6567170"/>
            <wp:effectExtent l="0" t="0" r="4445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656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本文题为《岳阳楼记》，自然要写岳阳楼的景色，但作者的意图却是</w:t>
      </w: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spacing w:after="0" w:line="229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借题发挥，谈一个人应有的政治抱负：并以此规箴友人。文章先由叙事人</w:t>
      </w: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spacing w:after="0" w:line="229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手从重修岳阳楼的背景，说到岳阳楼的“大观”，再写“迁客骚人”登楼</w:t>
      </w: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spacing w:after="0" w:line="229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时一悲一喜的情怀，最后将这种情怀跟“古仁人之心”作对比，自然引出</w:t>
      </w: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spacing w:after="0" w:line="229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议论，说明作者意图。文章把叙事、写景、抒情、议论自然结合起来，句</w:t>
      </w:r>
    </w:p>
    <w:p>
      <w:pPr>
        <w:spacing w:after="0" w:line="240" w:lineRule="exact"/>
        <w:rPr>
          <w:color w:val="auto"/>
          <w:sz w:val="20"/>
          <w:szCs w:val="20"/>
        </w:rPr>
      </w:pPr>
    </w:p>
    <w:p>
      <w:pPr>
        <w:spacing w:after="0" w:line="229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式上骈散交错，节奏不断变化，读起来声调铿锵，使人产生审美的愉悦。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（六）课后作业，延伸学习</w:t>
      </w: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numPr>
          <w:ilvl w:val="0"/>
          <w:numId w:val="8"/>
        </w:numPr>
        <w:tabs>
          <w:tab w:val="left" w:pos="1000"/>
        </w:tabs>
        <w:spacing w:after="0" w:line="267" w:lineRule="exact"/>
        <w:ind w:left="1000" w:hanging="220"/>
        <w:rPr>
          <w:rFonts w:ascii="Calibri" w:hAnsi="Calibri" w:eastAsia="Calibri" w:cs="Calibri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背诵课文四、五段。</w:t>
      </w:r>
    </w:p>
    <w:p>
      <w:pPr>
        <w:spacing w:after="0" w:line="258" w:lineRule="exact"/>
        <w:rPr>
          <w:rFonts w:ascii="Calibri" w:hAnsi="Calibri" w:eastAsia="Calibri" w:cs="Calibri"/>
          <w:color w:val="auto"/>
          <w:sz w:val="21"/>
          <w:szCs w:val="21"/>
        </w:rPr>
      </w:pPr>
    </w:p>
    <w:p>
      <w:pPr>
        <w:numPr>
          <w:ilvl w:val="0"/>
          <w:numId w:val="8"/>
        </w:numPr>
        <w:tabs>
          <w:tab w:val="left" w:pos="994"/>
        </w:tabs>
        <w:spacing w:after="0" w:line="339" w:lineRule="exact"/>
        <w:ind w:left="360" w:right="359" w:firstLine="420"/>
        <w:jc w:val="both"/>
        <w:rPr>
          <w:rFonts w:ascii="Calibri" w:hAnsi="Calibri" w:eastAsia="Calibri" w:cs="Calibri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积累文中四字词语，如：政通人和 百废具兴 浩浩汤汤 横无际涯 朝晖夕阴 气象万千 淫雨霏霏 阴风怒号 浊浪排空 薄暮</w:t>
      </w:r>
    </w:p>
    <w:p>
      <w:pPr>
        <w:spacing w:after="0" w:line="229" w:lineRule="exact"/>
        <w:rPr>
          <w:rFonts w:ascii="Calibri" w:hAnsi="Calibri" w:eastAsia="Calibri" w:cs="Calibri"/>
          <w:color w:val="auto"/>
          <w:sz w:val="21"/>
          <w:szCs w:val="21"/>
        </w:rPr>
      </w:pPr>
    </w:p>
    <w:p>
      <w:pPr>
        <w:spacing w:after="0" w:line="240" w:lineRule="exact"/>
        <w:ind w:left="360"/>
        <w:rPr>
          <w:rFonts w:ascii="Calibri" w:hAnsi="Calibri" w:eastAsia="Calibri" w:cs="Calibri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冥冥</w:t>
      </w:r>
    </w:p>
    <w:p>
      <w:pPr>
        <w:spacing w:after="0" w:line="201" w:lineRule="exact"/>
        <w:rPr>
          <w:rFonts w:ascii="Calibri" w:hAnsi="Calibri" w:eastAsia="Calibri" w:cs="Calibri"/>
          <w:color w:val="auto"/>
          <w:sz w:val="21"/>
          <w:szCs w:val="21"/>
        </w:rPr>
      </w:pPr>
    </w:p>
    <w:p>
      <w:pPr>
        <w:numPr>
          <w:ilvl w:val="0"/>
          <w:numId w:val="8"/>
        </w:numPr>
        <w:tabs>
          <w:tab w:val="left" w:pos="940"/>
        </w:tabs>
        <w:spacing w:after="0" w:line="267" w:lineRule="exact"/>
        <w:ind w:left="940" w:hanging="160"/>
        <w:rPr>
          <w:rFonts w:ascii="Calibri" w:hAnsi="Calibri" w:eastAsia="Calibri" w:cs="Calibri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思考：你熟悉历史上哪些迁客骚人？下节课交流。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板书设计：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3061970</wp:posOffset>
            </wp:positionV>
            <wp:extent cx="5518150" cy="292735"/>
            <wp:effectExtent l="0" t="0" r="6350" b="1206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4" w:lineRule="exact"/>
        <w:rPr>
          <w:color w:val="auto"/>
          <w:sz w:val="20"/>
          <w:szCs w:val="20"/>
        </w:rPr>
      </w:pPr>
    </w:p>
    <w:p>
      <w:pPr>
        <w:spacing w:after="0"/>
        <w:jc w:val="center"/>
        <w:sectPr>
          <w:pgSz w:w="10320" w:h="14571"/>
          <w:pgMar w:top="915" w:right="1440" w:bottom="48" w:left="1440" w:header="0" w:footer="0" w:gutter="0"/>
          <w:cols w:equalWidth="0" w:num="1">
            <w:col w:w="7439"/>
          </w:cols>
        </w:sectPr>
      </w:pPr>
      <w:r>
        <w:rPr>
          <w:rFonts w:ascii="Calibri" w:hAnsi="Calibri" w:eastAsia="Calibri" w:cs="Calibri"/>
          <w:color w:val="auto"/>
          <w:sz w:val="21"/>
          <w:szCs w:val="21"/>
        </w:rPr>
        <w:t>1</w:t>
      </w:r>
    </w:p>
    <w:p>
      <w:pPr>
        <w:spacing w:after="0"/>
        <w:jc w:val="both"/>
        <w:rPr>
          <w:color w:val="auto"/>
          <w:sz w:val="20"/>
          <w:szCs w:val="20"/>
        </w:rPr>
      </w:pPr>
      <w:bookmarkStart w:id="10" w:name="page11"/>
      <w:bookmarkEnd w:id="10"/>
    </w:p>
    <w:sectPr>
      <w:pgSz w:w="10320" w:h="14571"/>
      <w:pgMar w:top="915" w:right="1440" w:bottom="48" w:left="1440" w:header="0" w:footer="0" w:gutter="0"/>
      <w:cols w:equalWidth="0" w:num="1">
        <w:col w:w="74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singleLevel"/>
    <w:tmpl w:val="000001EB"/>
    <w:lvl w:ilvl="0" w:tentative="0">
      <w:start w:val="2"/>
      <w:numFmt w:val="decimal"/>
      <w:lvlText w:val="%1"/>
      <w:lvlJc w:val="left"/>
    </w:lvl>
  </w:abstractNum>
  <w:abstractNum w:abstractNumId="1">
    <w:nsid w:val="00000BB3"/>
    <w:multiLevelType w:val="singleLevel"/>
    <w:tmpl w:val="00000BB3"/>
    <w:lvl w:ilvl="0" w:tentative="0">
      <w:start w:val="3"/>
      <w:numFmt w:val="decimal"/>
      <w:lvlText w:val="%1"/>
      <w:lvlJc w:val="left"/>
    </w:lvl>
  </w:abstractNum>
  <w:abstractNum w:abstractNumId="2">
    <w:nsid w:val="000012DB"/>
    <w:multiLevelType w:val="singleLevel"/>
    <w:tmpl w:val="000012DB"/>
    <w:lvl w:ilvl="0" w:tentative="0">
      <w:start w:val="2"/>
      <w:numFmt w:val="decimal"/>
      <w:lvlText w:val="%1"/>
      <w:lvlJc w:val="left"/>
    </w:lvl>
  </w:abstractNum>
  <w:abstractNum w:abstractNumId="3">
    <w:nsid w:val="0000153C"/>
    <w:multiLevelType w:val="singleLevel"/>
    <w:tmpl w:val="0000153C"/>
    <w:lvl w:ilvl="0" w:tentative="0">
      <w:start w:val="3"/>
      <w:numFmt w:val="decimal"/>
      <w:lvlText w:val="%1"/>
      <w:lvlJc w:val="left"/>
    </w:lvl>
  </w:abstractNum>
  <w:abstractNum w:abstractNumId="4">
    <w:nsid w:val="000026E9"/>
    <w:multiLevelType w:val="singleLevel"/>
    <w:tmpl w:val="000026E9"/>
    <w:lvl w:ilvl="0" w:tentative="0">
      <w:start w:val="1"/>
      <w:numFmt w:val="decimal"/>
      <w:lvlText w:val="%1"/>
      <w:lvlJc w:val="left"/>
    </w:lvl>
  </w:abstractNum>
  <w:abstractNum w:abstractNumId="5">
    <w:nsid w:val="00002EA6"/>
    <w:multiLevelType w:val="singleLevel"/>
    <w:tmpl w:val="00002EA6"/>
    <w:lvl w:ilvl="0" w:tentative="0">
      <w:start w:val="1"/>
      <w:numFmt w:val="decimal"/>
      <w:lvlText w:val="%1"/>
      <w:lvlJc w:val="left"/>
    </w:lvl>
  </w:abstractNum>
  <w:abstractNum w:abstractNumId="6">
    <w:nsid w:val="0000390C"/>
    <w:multiLevelType w:val="singleLevel"/>
    <w:tmpl w:val="0000390C"/>
    <w:lvl w:ilvl="0" w:tentative="0">
      <w:start w:val="1"/>
      <w:numFmt w:val="decimal"/>
      <w:lvlText w:val="%1"/>
      <w:lvlJc w:val="left"/>
    </w:lvl>
  </w:abstractNum>
  <w:abstractNum w:abstractNumId="7">
    <w:nsid w:val="00007E87"/>
    <w:multiLevelType w:val="singleLevel"/>
    <w:tmpl w:val="00007E87"/>
    <w:lvl w:ilvl="0" w:tentative="0">
      <w:start w:val="1"/>
      <w:numFmt w:val="decimal"/>
      <w:lvlText w:val="%1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D04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3</TotalTime>
  <ScaleCrop>false</ScaleCrop>
  <LinksUpToDate>false</LinksUpToDate>
  <CharactersWithSpaces>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2019-08-20T11:39:00Z</dcterms:created>
  <dc:creator>Windows User</dc:creator>
  <cp:lastModifiedBy>A高平华图王13223673060</cp:lastModifiedBy>
  <dcterms:modified xsi:type="dcterms:W3CDTF">2019-08-20T03:41:27Z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