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hint="default" w:ascii="Times New Roman" w:hAnsi="Times New Roman" w:eastAsia="方正小标宋简体" w:cs="Times New Roman"/>
          <w:sz w:val="31"/>
          <w:szCs w:val="31"/>
          <w:bdr w:val="none" w:color="auto" w:sz="0" w:space="0"/>
        </w:rPr>
        <w:t>各县区“三支一扶”办公室地址和联系方式</w:t>
      </w:r>
    </w:p>
    <w:p>
      <w:pPr>
        <w:pStyle w:val="2"/>
        <w:keepNext w:val="0"/>
        <w:keepLines w:val="0"/>
        <w:widowControl/>
        <w:suppressLineNumbers w:val="0"/>
        <w:spacing w:line="195" w:lineRule="atLeast"/>
      </w:pP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 </w:t>
      </w:r>
    </w:p>
    <w:tbl>
      <w:tblPr>
        <w:tblW w:w="87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463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楷体_GB2312" w:cs="Times New Roman"/>
                <w:sz w:val="31"/>
                <w:szCs w:val="31"/>
                <w:bdr w:val="none" w:color="auto" w:sz="0" w:space="0"/>
              </w:rPr>
              <w:t>县区</w:t>
            </w:r>
          </w:p>
        </w:tc>
        <w:tc>
          <w:tcPr>
            <w:tcW w:w="4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楷体_GB2312" w:cs="Times New Roman"/>
                <w:sz w:val="31"/>
                <w:szCs w:val="31"/>
                <w:bdr w:val="none" w:color="auto" w:sz="0" w:space="0"/>
              </w:rPr>
              <w:t>报到地址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楷体_GB2312" w:cs="Times New Roman"/>
                <w:sz w:val="31"/>
                <w:szCs w:val="3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牡丹区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牡丹区解放南路366号，牡丹区人力资源和社会保障局南楼310室“三支一扶”协调管理办公室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0530-3966059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曹县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曹县长江东路，曹县人力资源和社会保障局408办公室人才交流服务中心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0530-3226452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定陶区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定陶区东丰路东段，定陶区人力资源和社会保障局东二楼毕业生办公室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0530-2578681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bdr w:val="none" w:color="auto" w:sz="0" w:space="0"/>
              </w:rPr>
              <w:t>成武县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bdr w:val="none" w:color="auto" w:sz="0" w:space="0"/>
              </w:rPr>
              <w:t>成武县千里马路南端路西，成武县人力资源和社会保障局毕业生就业办公室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bdr w:val="none" w:color="auto" w:sz="0" w:space="0"/>
              </w:rPr>
              <w:t>0530-8986616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bdr w:val="none" w:color="auto" w:sz="0" w:space="0"/>
              </w:rPr>
              <w:t>单县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bdr w:val="none" w:color="auto" w:sz="0" w:space="0"/>
              </w:rPr>
              <w:t>单县开发区创新路1号，单县人力资源和社会保障局506室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bdr w:val="none" w:color="auto" w:sz="0" w:space="0"/>
              </w:rPr>
              <w:t>0530-4190208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巨野县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巨野县青年路与文昌路交叉路口向北100米路东，巨野县人力资源和社会保障局二楼2026室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0530-8227819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郓城县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郓城县廪丘路中段路西，郓城县人力资源和社会保障综合服务中心409室郓城县“三支一扶”协调管理办公室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0530-7620011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鄄城县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鄄城县陈王路与运河街交叉路口处，鄄城县人力资源和社会保障局三楼3012室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0530-2890527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东明县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东明县工业路中段，东明县人力资源和社会保障局后院一楼西侧毕业生报到处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0530-6259935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0"/>
        <w:jc w:val="left"/>
      </w:pPr>
      <w:r>
        <w:rPr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0FBF"/>
    <w:rsid w:val="1B7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2019-08-23T03:44:00Z</dcterms:created>
  <dc:creator>Administrator</dc:creator>
  <cp:lastModifiedBy>Administrator</cp:lastModifiedBy>
  <dcterms:modified xsi:type="dcterms:W3CDTF">2019-08-23T03:44:53Z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