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883" w:firstLineChars="200"/>
        <w:jc w:val="left"/>
        <w:rPr>
          <w:rFonts w:hint="eastAsia" w:ascii="黑体" w:eastAsia="黑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Tahoma"/>
          <w:b/>
          <w:sz w:val="44"/>
          <w:szCs w:val="44"/>
        </w:rPr>
        <w:t>长沙市岳麓区</w:t>
      </w:r>
      <w:r>
        <w:rPr>
          <w:rFonts w:hint="eastAsia" w:ascii="黑体" w:eastAsia="黑体"/>
          <w:color w:val="auto"/>
          <w:kern w:val="0"/>
          <w:sz w:val="32"/>
          <w:szCs w:val="32"/>
        </w:rPr>
        <w:t>选调职位、人数及资格条件</w:t>
      </w:r>
    </w:p>
    <w:bookmarkEnd w:id="0"/>
    <w:tbl>
      <w:tblPr>
        <w:tblStyle w:val="2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551"/>
        <w:gridCol w:w="1199"/>
        <w:gridCol w:w="720"/>
        <w:gridCol w:w="1117"/>
        <w:gridCol w:w="1403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职位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代码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单 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职位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选调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最低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专  业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>1001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>区直属机关党员教育服务中心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>综调、政研工作人员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18"/>
              </w:rPr>
              <w:t>男性；30周岁以下；中共党员；在各级党政办公室和党委综合部门工作；2年以上文字</w:t>
            </w: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18"/>
                <w:lang w:eastAsia="zh-CN"/>
              </w:rPr>
              <w:t>材料</w:t>
            </w: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18"/>
              </w:rPr>
              <w:t>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>1002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>区委党校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18"/>
              </w:rPr>
              <w:t>全日制研究生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kern w:val="0"/>
                <w:sz w:val="18"/>
                <w:szCs w:val="18"/>
              </w:rPr>
              <w:t>法学类、政治学类、公共管理类、经济学类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18"/>
                <w:szCs w:val="18"/>
              </w:rPr>
              <w:t>中共党员；30周岁以下；2年以上高中或大中专院校任教经历。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732F6"/>
    <w:rsid w:val="01273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2019-08-22T14:48:00Z</dcterms:created>
  <dc:creator>ASUS</dc:creator>
  <cp:lastModifiedBy>ASUS</cp:lastModifiedBy>
  <dcterms:modified xsi:type="dcterms:W3CDTF">2019-08-22T14:49:05Z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