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0" w:type="dxa"/>
        <w:jc w:val="center"/>
        <w:tblInd w:w="-4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140"/>
        <w:gridCol w:w="570"/>
        <w:gridCol w:w="1200"/>
        <w:gridCol w:w="2634"/>
        <w:gridCol w:w="1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b w:val="0"/>
                <w:color w:val="auto"/>
                <w:sz w:val="28"/>
                <w:szCs w:val="28"/>
                <w:vertAlign w:val="baseline"/>
              </w:rPr>
              <w:t>招聘岗位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z w:val="28"/>
                <w:szCs w:val="28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z w:val="28"/>
                <w:szCs w:val="28"/>
                <w:vertAlign w:val="baseline"/>
              </w:rPr>
              <w:t>年月</w:t>
            </w:r>
          </w:p>
        </w:tc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z w:val="28"/>
                <w:szCs w:val="28"/>
                <w:vertAlign w:val="baseline"/>
              </w:rPr>
              <w:t>毕业院校及专业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z w:val="28"/>
                <w:szCs w:val="28"/>
                <w:vertAlign w:val="baseline"/>
              </w:rPr>
              <w:t>学历/学位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国际科技交流咨询服务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王  雪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女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1989.02</w:t>
            </w:r>
          </w:p>
        </w:tc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浙江大学/食品科学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产学研合作岗位1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郭晓钢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1990.11</w:t>
            </w:r>
          </w:p>
        </w:tc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浙江大学/控制科学与工程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产学研合作岗位2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胡华新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1991.07</w:t>
            </w:r>
          </w:p>
        </w:tc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香港中文大学/经济学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科学会堂综合服务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余泽西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女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1994.09</w:t>
            </w:r>
          </w:p>
        </w:tc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浙江传媒学院/广播电视编导(媒体创意)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本科/学士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财务人员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巴理人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1991.09</w:t>
            </w:r>
          </w:p>
        </w:tc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重庆工商大学派斯学院/会计学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本科/学士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科技、经济信息咨询服务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余懿臻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女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1992.08</w:t>
            </w:r>
          </w:p>
        </w:tc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浙江农林大学/环境与资源保护法学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28"/>
                <w:szCs w:val="28"/>
                <w:vertAlign w:val="baseline"/>
              </w:rPr>
              <w:t>研究生/硕士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35ACF"/>
    <w:rsid w:val="77E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2019-08-23T01:56:00Z</dcterms:created>
  <dc:creator>Administrator</dc:creator>
  <cp:lastModifiedBy>Administrator</cp:lastModifiedBy>
  <dcterms:modified xsi:type="dcterms:W3CDTF">2019-08-23T01:56:24Z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