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463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ascii="新宋体" w:hAnsi="新宋体" w:eastAsia="新宋体" w:cs="新宋体"/>
          <w:i w:val="0"/>
          <w:caps w:val="0"/>
          <w:color w:val="3C3C3C"/>
          <w:spacing w:val="0"/>
          <w:sz w:val="23"/>
          <w:szCs w:val="23"/>
          <w:shd w:val="clear" w:fill="FFFFFF"/>
        </w:rPr>
        <w:t>2019年</w:t>
      </w:r>
      <w:r>
        <w:rPr>
          <w:rFonts w:ascii="新宋体" w:hAnsi="新宋体" w:eastAsia="新宋体" w:cs="新宋体"/>
          <w:i w:val="0"/>
          <w:caps w:val="0"/>
          <w:color w:val="3C3C3C"/>
          <w:spacing w:val="0"/>
          <w:sz w:val="23"/>
          <w:szCs w:val="23"/>
          <w:bdr w:val="none" w:color="auto" w:sz="0" w:space="0"/>
          <w:shd w:val="clear" w:fill="FFFFFF"/>
        </w:rPr>
        <w:t>玉溪市第三人民医院引进高层次紧缺医学人才综合考核成绩</w:t>
      </w:r>
      <w:bookmarkStart w:id="0" w:name="_GoBack"/>
      <w:bookmarkEnd w:id="0"/>
    </w:p>
    <w:tbl>
      <w:tblPr>
        <w:tblW w:w="7062" w:type="dxa"/>
        <w:jc w:val="center"/>
        <w:tblInd w:w="6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089"/>
        <w:gridCol w:w="2079"/>
        <w:gridCol w:w="2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考核顺序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专业技能测试成绩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是否进入体检考察程序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内科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82.67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内科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69.33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F6175"/>
    <w:rsid w:val="3D0F6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2019-08-21T14:27:00Z</dcterms:created>
  <dc:creator>ASUS</dc:creator>
  <cp:lastModifiedBy>ASUS</cp:lastModifiedBy>
  <dcterms:modified xsi:type="dcterms:W3CDTF">2019-08-21T14:28:02Z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