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</w:rPr>
        <w:t>应征公民体格检查标准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第一章 外科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第一条 男性身高160cm以上，女性身高158cm以上，合格。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其中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坦克乘员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身高160～178cm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水面舰艇、潜艇人员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男性身高160～182cm，女性身高158～182cm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潜水员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身高168～185cm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空降兵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身高168cm以上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特种作战部队、中央警卫团、公安警卫部队条件兵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男性身高170cm以上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体格条件优秀的165cm以上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，女性身高165cm以上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驻香港澳门部队条件兵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男性身高170cm以上，女性身高160cm以上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北京卫戍区仪仗队队员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男性身高180cm以上，女性身高173cm以上。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第二条 体重符合下列条件的，合格。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男性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不超过标准体重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标准体重kg=身高cm-110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的30%，不低于标准体重的15%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女性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不超过标准体重的20%，不低于标准体重的15%。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第三条 颅脑外伤，颅脑畸形，颅脑手术史，脑外伤后综合症，不合格。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第四条 颈强直，明显斜颈，Ⅲ度以上单纯性甲状腺肿，乳腺肿瘤，不合格。单纯性甲状腺肿，潜水员、潜艇人员不合格。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第五条 骨、关节、滑囊疾病或者损伤及其后遗症，骨、关节畸形，胸廓畸形，习惯性脱臼，颈、胸、腰椎骨折史，腰椎间盘突出，强直性脊柱炎，影响肢体功能的腱鞘疾病，不合格。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但下列情况合格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可自行矫正的脊柱侧弯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四肢单纯性骨折，治愈1年后，复位良好，无功能障碍及后遗症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空降兵除外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关节弹响排除骨关节疾病或损伤，不影响正常功能的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大骨节病仅指、趾关节稍粗大，无自觉症状，无功能障碍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仅陆勤人员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轻度胸廓畸形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空降兵、潜水员、潜艇人员除外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第六条 肘关节过伸超过15度，肘关节外翻超过20度，或者虽未超过前述规定但存在功能障碍，不合格。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第七条 两下肢不等长超过2cm，膝内翻股骨内髁间距离和膝外翻胫骨内踝间距离超过7cm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空降兵超过4cm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，或者虽未超过前述规定但步态异常，不合格。下蹲不全，不合格。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但轻度下蹲不全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膝后夹角≤45度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，除空降兵外合格。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第八条 手指、足趾残缺或畸形，足底弓完全消失的扁平足，影响长途行走的鸡眼、胼胝、重度皲裂症，不合格。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第九条 恶性肿瘤，面颈部长径超过1cm的良性肿瘤、囊肿，其他部位长径超过3cm的良性肿瘤、囊肿，或者虽未超出前述规定但影响功能和训练的，不合格。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第十条 瘢痕体质，面颈部长径超过3cm或者影响功能的瘢痕，其他部位影响功能的瘢痕，不合格。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第十一条 面颈部文身，着军队制式体能训练服其他裸露部位长径超过3cm的文身，其他部位长径超过10cm的文身，男性文眉、文眼线、文唇，女性文唇，不合格。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第十二条 脉管炎，动脉瘤，中、重度下肢静脉曲张和精索静脉曲张，不合格。下肢静脉曲张，精索静脉曲张，空降兵不合格。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第十三条 胸、腹腔手术史，疝，脱肛，肛瘘，肛旁脓肿，重度陈旧性肛裂，环状痔，混合痔，不合格。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但下列情况合格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阑尾炎手术后半年以上，无后遗症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腹股沟疝、股疝手术后1年以上，无后遗症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2个以下且长径均在0.8cm以下的混合痔。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第十四条 泌尿生殖系统疾病或者损伤及其后遗症，生殖器官畸形或者发育不全，单睾，隐睾及其术后，不合格。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但下列情况合格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无自觉症状的轻度非交通性精索鞘膜积液，不大于健侧睾丸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空降兵除外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无自觉症状的睾丸鞘膜积液，包括睾丸在内不大于健侧睾丸1倍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空降兵除外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交通性鞘膜积液，手术后1年以上无复发，无后遗症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无压痛、无自觉症状的精索、副睾小结节，数量在2个以下且长径均在0.5cm以下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包茎、包皮过长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轻度急性包皮炎、阴囊炎。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第十五条 中、重度腋臭，不合格。轻度腋臭，坦克乘员、潜水员、潜艇和水面舰艇人员不合格。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第十六条 头癣，泛发性体癣，疥疮，慢性泛发性湿疹，慢性荨麻疹，泛发性神经性皮炎，银屑病，面颈部长径超过1cm的血管痣、色素痣、胎痣和白癜风，其他传染性或难以治愈的皮肤病，不合格。多发性毛囊炎，皮肤对刺激物过敏或有接触性皮炎史，手足部位近3年连续发生冻疮，潜水员、潜艇人员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但下列情况合格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单发局限性神经性皮炎，长径在3cm以下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股癣，手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癣，甲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指、趾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癣，躯干花斑癣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白癜风，身体其他部位不超过2处，每处长径在3cm以下。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第十七条 淋病，梅毒，软下疳，性病性淋巴肉芽肿，非淋菌性尿道炎，尖锐湿疣，生殖器疱疹，以及其他性传播疾病，不合格。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第二章 内科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第十八条 血压在下列范围，合格。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收缩压≥90mmHg，&lt;140mmHg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舒张压≥60mmHg，&lt;90mmHg。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第十九条 心率在下列范围，合格。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心率60～100次/分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心率50～59次/分或者101～110次/分，经检查系生理性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潜艇人员、潜水员、空降兵和补入高原新兵除外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第二十条 高血压病，器质性心脏病，血管疾病，右位心脏，不合格。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但下列情况合格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听诊发现心律不齐、心脏收缩期杂音的，经检查系生理性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潜艇人员、潜水员、空降兵和补入高原新兵除外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直立性低血压、周围血管舒缩障碍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仅陆勤人员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第二十一条 慢性支气管炎，支气管扩张，支气管哮喘，肺大泡，气胸及气胸史，以及其他呼吸系统慢性疾病，不合格。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第二十二条 严重慢性胃、肠疾病，肝脏、胆囊、脾脏、胰腺疾病，内脏下垂，腹部包块，不合格。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但下列情况合格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仰卧位，平静呼吸，在右锁骨中线肋缘下触及肝脏不超过1.5cm，剑突下不超过3cm，质软，边薄，平滑，无触痛、叩击痛，肝上界在正常范围，左肋缘下未触及脾脏，无贫血，营养状况良好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既往因患疟疾、血吸虫病、黑热病引起的脾脏肿大，现无自觉症状，无贫血，营养状况良好。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第二十三条 泌尿、血液、内分泌系统疾病，代谢性疾病，免疫性疾病，不合格。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第二十四条 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但下列情况合格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急性病毒性肝炎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乙、丙型肝炎除外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治愈后2年以上未再复发，无症状和体征，实验室检查正常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原发性肺结核、继发性肺结核、结核性胸膜炎、肾结核、腹膜结核，临床治愈后3年无复发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细菌性痢疾治愈1年以上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疟疾、黑热病、血吸虫病、阿米巴性痢疾、钩端螺旋体病、流行性出血热、伤寒、副伤寒、布鲁氏菌病，治愈2年以上，无后遗症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丝虫病治愈半年以上，无后遗症。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第二十五条 癫痫，以及其他神经系统疾病及后遗症，不合格。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第二十六条 精神分裂症，转换性障碍，分离性障碍，抑郁症，躁狂症，精神活性物质滥用和依赖，人格障碍，智力低下，梦游，遗尿症，以及其他精神类疾病，不合格。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第二十七条 影响正常表达的口吃，不合格。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第三章 耳鼻咽喉科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第二十八条 嗅觉丧失，不合格。嗅觉迟钝，防化兵不合格。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第二十九条 听力测定双侧耳语均低于5m，不合格。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但一侧耳语5m、另一侧不低于3m，陆勤人员合格。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第三十条 眩晕病，不合格。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第三十一条 耳廓明显畸形，外耳道闭锁，反复发炎的耳前瘘管，耳廓及外耳道湿疹，耳霉菌病，不合格。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但轻度耳廓及外耳道湿疹，轻度耳霉菌病，陆勤人员合格。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第三十二条 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潜水员、潜艇人员、空降兵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但鼓膜内陷、粘连、萎缩、瘢痕、钙化斑，陆勤人员、坦克乘员、水面舰艇人员合格。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第三十三条 鼻畸形，重度肥厚性鼻炎，萎缩性鼻炎，重度鼻粘膜糜烂，鼻息肉，中鼻甲息肉样变，以及其他影响鼻功能的慢性鼻病，不合格。严重变应性鼻炎，肥厚性鼻炎，慢性鼻窦炎，严重鼻中隔偏曲，潜水员、潜艇人员、空降兵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但不影响副鼻窦引流的中鼻甲肥大，中鼻道有少量粘液脓性分泌物，轻度萎缩性鼻炎，陆勤人员、坦克乘员合格。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第三十四条 超过Ⅱ度肿大的慢性扁桃体炎，影响吞咽、发音功能难以治愈的咽、喉疾病，严重阻塞性睡眠呼吸暂停综合征，不合格。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第四章 眼科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第三十五条 右眼裸眼视力低于4.6，左眼裸眼视力低于4.5，不合格。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任何一眼裸眼视力低于4.8，需进行矫正视力检查，任何一眼矫正视力低于4.8或矫正度数超过600度，不合格。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屈光不正经准分子激光手术后半年以上，无并发症，任何一眼裸眼视力达到4.8，眼底检查正常，除潜水员、潜艇人员、空降兵外合格。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其中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坦克乘员、潜艇人员、水面舰艇人员、北京卫戍区仪仗队队员，任何一眼裸眼视力不低于4.8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潜水员、空降兵、特种作战部队、中央警卫团条件兵、公安警卫部队条件兵，任何一眼裸眼视力不低于5.0。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第三十六条 色弱，色盲，不合格。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但能够识别红、绿、黄、蓝、紫各单色者，陆勤人员合格。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第三十七条 影响眼功能的眼睑、睑缘、结膜、泪器疾病，不合格。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但伸入角膜不超过2mm的假性翼状胬肉，陆勤人员合格。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第三十八条 眼球突出，眼球震颤，眼肌疾病，不合格。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但15度以内的共同性内、外斜视，陆勤人员合格。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第三十九条 角膜、巩膜、虹膜睫状体疾病，瞳孔变形、运动障碍，不合格。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但不影响视力的角膜云翳，合格。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第四十条 晶状体、玻璃体、视网膜、脉络膜、视神经疾病，以及青光眼，不合格。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但先天性少数散在的晶状体小混浊点，合格。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第五章 口腔科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第四十一条 Ⅲ度龋齿超过3个，缺齿超过2个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经正畸治疗拔除、牙列整齐的除外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，全口义齿及复杂的可摘局部义齿，重度牙周炎，影响咀嚼及发音功能的口腔疾病，颞颌关节疾病，唇、腭裂及唇裂术后明显瘢痕，不合格。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但经治疗、修复后功能良好的龋齿、缺齿，合格。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第四十二条 中度以上氟斑牙及牙釉质发育不全，切牙、尖牙、双尖牙明显缺损或缺失，超牙合超过0.5cm，开牙合超过0.3cm，上下颌牙咬合到对侧牙龈的深覆牙合，反牙合，牙列不齐，重度牙龈炎，中度牙周炎，潜水员、潜艇人员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但下列情况合格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上下颌左右尖牙、双尖牙咬合相距0.3cm以内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切牙缺失1个，经固定义齿修复后功能良好，或牙列无间隙，替代牙功能良好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不影响咬合的个别切牙牙列不齐或重叠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不影响咬合的个别切牙轻度反牙合，无其他体征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错牙合畸形经正畸治疗后功能良好。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第四十三条 慢性腮腺炎，腮腺囊肿，口腔肿瘤，不合格。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第六章 妇科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第四十四条 闭经，严重痛经，子宫不规则出血，功能性子宫出血，子宫内膜异位症，不合格。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第四十五条 内外生殖器畸形或缺陷，不合格。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第四十六条 急、慢性盆腔炎，盆腔肿物，不合格。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第四十七条 霉菌性yin道炎，滴虫性yin道炎，不合格。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第四十八条 妊娠，不合格。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第七章 辅助检查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第四十九条 血细胞分析结果在下列范围，合格。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血红蛋白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男性130～175g/L，女性115～150g/L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红细胞计数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男性4.3～5.8×1012/L，女性3.8～5.1×1012/L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白细胞计数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3.5～9.5×109/L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中性粒细胞百分数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40%～75%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淋巴细胞百分数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20%～50%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血小板计数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125～350×109/L。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血常规检查结果要结合临床及地区差异做出正确结论。血红蛋白、红细胞数、白细胞总数、白细胞分类、血小板计数稍高或稍低，根据所在地区人体正常值范围，在排除器质性病变的前提下，不作单项淘汰。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第五十条 血生化分析结果在下列范围，合格。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血清丙氨酸氨基转移酶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男性9～50μ/L，女性7～40μ/L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血清丙氨酸氨基转移酶，男性&gt;50μ/L、≤60μ/L，女性&gt;40μ/L、≤50μ/L，应当结合临床物理检查，在排除疾病的情况下，视为合格，但须从严掌握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血清肌酐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酶法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男性59～104μmol/L，女性45～84μmol/L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苦味酸速率法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男性62～115μmol/L，女性53～97μmol/L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苦味酸去蛋白终点法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男性44～133μmol/L，女性70～106μmol/L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血清尿素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2.9～8.2mmol/L。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第五十一条 乙型肝炎表面抗原检测阳性，艾滋病病毒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HIV1+2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抗体检测阳性，不合格。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第五十二条 尿常规检查结果在下列范围，合格。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尿蛋白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阴性至微量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尿酮体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阴性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尿糖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阴性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胆红素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阴性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尿胆原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0.1～1.0 Eμ/dl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弱阳性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第五十三条 尿液离心沉淀标本镜检结果在下列范围，合格。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红细胞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男性0～偶见/高倍镜，女性0～3/高倍镜，女性不超过6个/高倍镜应结合外阴检查排除疾病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白细胞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男性0～3/高倍镜，女性0～5/高倍镜，不超过6个/高倍镜应结合外生殖器或外阴检查排除疾病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管型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无或偶见透明管型，无其他管型。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第五十四条 尿液毒品检测阳性，不合格。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第五十五条 尿液妊娠试验阴性，合格。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尿液妊娠试验阳性，但血清妊娠试验阴性，合格。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第五十六条 大便常规检查结果在下列范围，合格。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外观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黄软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镜检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红、白细胞各0～2/高倍镜，无钩虫、鞭虫、绦虫、血吸虫、肝吸虫、姜片虫卵及肠道原虫。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大便常规检查，在地方性寄生虫病和血吸虫病流行地区为必检项目，其他地区根据需要进行检查。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第五十七条 胸部X射线检查结果在下列范围内，合格。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胸部X射线检查未见异常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孤立散在的钙化点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直径不超过0.5cm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，双肺野不超过3个，密度高，边缘清晰，周围无浸润现象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肺纹理轻度增强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无呼吸道病史，无自觉症状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一侧肋膈角轻度变钝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无心、肺、胸疾病史，无自觉症状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第五十八条 心电图检查结果在下列范围内，合格。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正常心电图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大致正常心电图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1.窦性心律，心率50-59次/分，或101-110次/分，结合临床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2.窦性心律不齐，经吸屏气后改善或消失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3.P波电轴左偏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P波在I、aVL直立且电压较高，Ⅱ低平或正负双相，Ⅲ、aVF正负双相或浅倒，aVR负正双相或浅倒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4.单纯的qrs电轴偏移在-30度至+120度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5.单纯逆钟向或顺钟向转位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6.左心室高电压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无高血压，心脏听诊无病理性杂音，胸片无心脏增大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7.心律较慢时以R波为主导联J点抬高，ST段呈凹面向上型抬高小于0.1mV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8.以R波为主导联ST段呈缺血型压低小于等于0.05mV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aVL、Ⅲ可压低0.1mV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或呈近似水平型压低小于0.08mV，或呈上斜型压低小于0.1mV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9.T波在Ⅱ直立，电压大于1/10 R波，aVF低平，Ⅲ倒置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10.TV1、V2大于TV5、V6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TV5、V6大于1/10 R波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11.窦房结内游走性心律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12.V1—V2导联出现高R波，但肢体导联QRS波电压无变化，QRS电轴无明显右偏，右胸导联无ST-T改变，临床无引起右室肥大的病因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13.室上嵴型QRS波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V1呈rsr’型，r&gt;r’，I、V5导联无s波或s波在正常范围内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14.偶发早搏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15.不完全性右束支传导阻滞，无其他可疑的阳性病史、症状和体征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16.U波明显，但未高于T波，无其他可疑的阳性病史、症状和体征。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出现上述第4、5、6条 的心电图表现，应让受检者作原地蹲起20次，复查心电图如无明显异常病理改变，视为大致正常心电图。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第五十九条 腹部超声检查发现恶性征象、病理性脾肿大、胰腺病变、肝肾弥漫性实质损害、肾盂积水、结石、内脏反位、单肾以及其他病变和异常的，不合格。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第五至十二条，除潜水员、空降兵外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肝、胆、胰、脾、双肾未见明显异常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轻、中度脂肪肝且肝功能正常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胆囊息肉数量3个以下且长径均在0.5cm以下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胆囊壁胆固醇结晶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肝肾囊肿和血管瘤单脏器数量3个以下且长径均在1cm以下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单发肝肾囊肿和血管瘤长径3cm以下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肝内胆管结石数量3个以下且长径均在0.5cm以下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肝内钙化灶数量3个以下且长径均在1cm以下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单发肾钙化灶长径1cm以下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肾错构瘤数量2个以下且长径均在1cm以下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十一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肾盂宽不超过1.5cm，输尿管不增宽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十二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脾脏长径10cm以下，厚度4.5cm以下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脾脏长径超过10cm或厚径超过4.5cm，但脾面积测量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0.8×长径×厚径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38cm2以下，排除器质性病变。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第六十条 妇科超声检查发现子宫肌瘤、附件区不明性质包块、以及其他病变和异常的，不合格。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下列情况合格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子宫、卵巢大小形态未见明显异常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盆腔积液深度不超过1cm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单发附件区、卵巢囊肿长径小于3cm。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第八章 士兵职业基本适应性检测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第六十一条 采用士兵职业基本适应性检测专用软件和专用试卷进行智力检测，有下列情况之一的，不合格。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数学能力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专用数学能力计算机检测标准分数小于70分，且专用数学能力试卷成绩小于60分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言语能力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专用言语能力计算机检测标准分数小于70分，且专用言语能力试卷成绩小于60分。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第六十二条 采用士兵职业基本适应性检测专用软件、结构性访谈或专用情境判断测验软件进行人格检测，有下列情况之一的，不合格。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专用人格计算机检测效度量表与“分离特质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Dit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”、“神经特质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Net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”和“敏感特质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Set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”三个特质量表中任何一项大于等于70分，且结构性访谈“精神障碍家族史”、“精神障碍病史”、“幻觉体验症状”、“妄想、被动体验等症状”、“情感障碍”、“应激障碍”和“情感、行为协调性”七项中任何一项评为2分或累计大于等于2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专用人格计算机检测效度量表与“偏离特质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Dev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”、“冲动特质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Imp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”和“悖逆特质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Ant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”三个特质量表中任何一项大于等于70分，且结构性访谈“偏离性”、“冲动性”和“悖逆性”三项中任何一项评为2分或累计大于等于2分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专用人格计算机检测六项特质量表中任何一项大于等于80分，且征兵专用情境判断测验分数大于等于8分。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304" w:right="1474" w:bottom="130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2783E"/>
    <w:rsid w:val="09E4515A"/>
    <w:rsid w:val="6772783E"/>
    <w:rsid w:val="6D535020"/>
    <w:rsid w:val="7F0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2019-08-09T06:54:00Z</dcterms:created>
  <dc:creator>Dison</dc:creator>
  <cp:lastModifiedBy>Dison</cp:lastModifiedBy>
  <cp:lastPrinted>2019-08-09T06:59:51Z</cp:lastPrinted>
  <dcterms:modified xsi:type="dcterms:W3CDTF">2019-08-09T07:05:30Z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