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  <w:t>拟录用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  <w:t>名单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333333"/>
          <w:spacing w:val="0"/>
          <w:kern w:val="0"/>
          <w:sz w:val="40"/>
          <w:szCs w:val="40"/>
          <w:shd w:val="clear" w:color="0A0000" w:fill="FFFFFF"/>
          <w:lang w:val="en-US" w:eastAsia="zh-CN"/>
        </w:rPr>
      </w:pPr>
    </w:p>
    <w:tbl>
      <w:tblPr>
        <w:tblStyle w:val="3"/>
        <w:tblW w:w="14180" w:type="dxa"/>
        <w:jc w:val="center"/>
        <w:tblInd w:w="-33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599"/>
        <w:gridCol w:w="1409"/>
        <w:gridCol w:w="1210"/>
        <w:gridCol w:w="2588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59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招录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职位</w:t>
            </w: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25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43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30"/>
                <w:szCs w:val="30"/>
                <w:vertAlign w:val="baseline"/>
                <w:lang w:val="en-US" w:eastAsia="zh-CN"/>
              </w:rPr>
              <w:t>原工作单位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exac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59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40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卢星潼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999990414020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江西省财政投资集团有限公司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exac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59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40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刘若琳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999990113901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北京粉笔天下教育科技有限公司广州分公司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exact"/>
          <w:jc w:val="center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59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省人才服务局主任科员以下</w:t>
            </w:r>
          </w:p>
        </w:tc>
        <w:tc>
          <w:tcPr>
            <w:tcW w:w="1409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叶乐镔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258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999990114710</w:t>
            </w:r>
          </w:p>
        </w:tc>
        <w:tc>
          <w:tcPr>
            <w:tcW w:w="4381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广州交投实业有限公司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廖劲锋</cp:lastModifiedBy>
  <dcterms:modified xsi:type="dcterms:W3CDTF">2019-08-19T07:48:13Z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