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24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婺源县基层社会管理和公共服务公益性岗位招聘</w:t>
      </w:r>
    </w:p>
    <w:p>
      <w:pPr>
        <w:spacing w:line="46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2019年应届离校未就业高校毕业生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560" w:lineRule="exact"/>
        <w:ind w:left="-718" w:leftChars="-342" w:firstLine="633" w:firstLineChars="264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报考职位：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填表时间：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008"/>
        <w:gridCol w:w="814"/>
        <w:gridCol w:w="463"/>
        <w:gridCol w:w="374"/>
        <w:gridCol w:w="698"/>
        <w:gridCol w:w="567"/>
        <w:gridCol w:w="678"/>
        <w:gridCol w:w="100"/>
        <w:gridCol w:w="308"/>
        <w:gridCol w:w="226"/>
        <w:gridCol w:w="562"/>
        <w:gridCol w:w="698"/>
        <w:gridCol w:w="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1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5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</w:tc>
        <w:tc>
          <w:tcPr>
            <w:tcW w:w="80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</w:tc>
        <w:tc>
          <w:tcPr>
            <w:tcW w:w="80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注意事项</w:t>
            </w:r>
          </w:p>
        </w:tc>
        <w:tc>
          <w:tcPr>
            <w:tcW w:w="8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</w:t>
            </w:r>
            <w:r>
              <w:rPr>
                <w:rFonts w:hint="eastAsia" w:ascii="仿宋_GB2312" w:hAnsi="仿宋_GB2312" w:eastAsia="仿宋_GB2312"/>
                <w:szCs w:val="21"/>
              </w:rPr>
              <w:t>所填内容必须完整、真实、字迹工整、清晰；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2、准备的二张照片，一张贴在该表的指定位，一张在背面写上姓名后，粘贴在报名表的右上角。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3.家庭成员情况只须填写父母和兄弟姐妹。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43F9"/>
    <w:rsid w:val="642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2019-08-16T02:50:00Z</dcterms:created>
  <dc:creator>在南方1395997691</dc:creator>
  <cp:lastModifiedBy>在南方1395997691</cp:lastModifiedBy>
  <dcterms:modified xsi:type="dcterms:W3CDTF">2019-08-16T02:51:22Z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