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6"/>
      </w:pPr>
      <w:r>
        <w:t>窗体顶端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2019年南召县公开招聘义务教育学校进入递补体检人员名单</w:t>
      </w:r>
    </w:p>
    <w:bookmarkEnd w:id="0"/>
    <w:p>
      <w:pPr>
        <w:pStyle w:val="6"/>
      </w:pPr>
      <w:r>
        <w:t>窗体顶端</w:t>
      </w:r>
    </w:p>
    <w:tbl>
      <w:tblPr>
        <w:tblW w:w="5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15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牛媛媛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城关二小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颜佳倪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韩聪聪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华翊冰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皇后乡初中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杨新羽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苏月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思源实验学校初中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牛欢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李水锋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淯阳实验学校小学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张心愿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南河店民族中学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李沛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思源实验学校初中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杨心雨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义务迎验学校初中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城关四小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刘路遥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刘金雪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城关二小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姜玲玲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义务迎验学校小学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</w:tbl>
    <w:p>
      <w:pPr>
        <w:pStyle w:val="7"/>
      </w:pPr>
      <w:r>
        <w:t>窗体底端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3733E"/>
    <w:rsid w:val="51637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2019-08-16T03:05:00Z</dcterms:created>
  <dc:creator>ASUS</dc:creator>
  <cp:lastModifiedBy>ASUS</cp:lastModifiedBy>
  <dcterms:modified xsi:type="dcterms:W3CDTF">2019-08-16T03:05:59Z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