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附件：</w:t>
      </w:r>
    </w:p>
    <w:tbl>
      <w:tblPr>
        <w:tblStyle w:val="4"/>
        <w:tblW w:w="95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"/>
        <w:gridCol w:w="489"/>
        <w:gridCol w:w="560"/>
        <w:gridCol w:w="227"/>
        <w:gridCol w:w="552"/>
        <w:gridCol w:w="798"/>
        <w:gridCol w:w="194"/>
        <w:gridCol w:w="851"/>
        <w:gridCol w:w="154"/>
        <w:gridCol w:w="129"/>
        <w:gridCol w:w="430"/>
        <w:gridCol w:w="846"/>
        <w:gridCol w:w="283"/>
        <w:gridCol w:w="993"/>
        <w:gridCol w:w="1559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60" w:hRule="atLeast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2019年惠民县财金投资集团有限公司招聘工作人员报名登记表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应聘岗位：建筑工程岗□  财务/投融资管理岗□  法务岗□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职业资格情况</w:t>
            </w:r>
          </w:p>
        </w:tc>
        <w:tc>
          <w:tcPr>
            <w:tcW w:w="62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         及联系电话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       历</w:t>
            </w:r>
          </w:p>
        </w:tc>
        <w:tc>
          <w:tcPr>
            <w:tcW w:w="827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7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1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   特长</w:t>
            </w:r>
          </w:p>
        </w:tc>
        <w:tc>
          <w:tcPr>
            <w:tcW w:w="827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86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    主要   成员   及重   要社    会关   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6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我郑重承诺：本人对以上所填内容的真实性和准确性负责，并自愿接受惠民县财金投资集团有限公司的监督和查核。如有不实信息，后果自负。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40" w:lineRule="exact"/>
        <w:jc w:val="both"/>
        <w:rPr>
          <w:rFonts w:hint="eastAsia"/>
        </w:rPr>
      </w:pPr>
      <w:r>
        <w:rPr>
          <w:rFonts w:hint="eastAsia"/>
        </w:rPr>
        <w:t>注:此表一式两份, 一份word文档、一份本人签字的扫描件，发送至报名邮箱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99C"/>
    <w:rsid w:val="410959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2019-08-15T02:43:00Z</dcterms:created>
  <dc:creator>Administrator</dc:creator>
  <cp:lastModifiedBy>Administrator</cp:lastModifiedBy>
  <dcterms:modified xsi:type="dcterms:W3CDTF">2019-08-15T02:43:57Z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