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81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946"/>
        <w:gridCol w:w="781"/>
        <w:gridCol w:w="1217"/>
        <w:gridCol w:w="2223"/>
        <w:gridCol w:w="1322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vertAlign w:val="baseline"/>
              </w:rPr>
              <w:t>招聘岗位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毕业学校及专业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学历/学位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人事岗位（兼文秘、党务）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王  倩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1986.11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浙江大学/公共管理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本科/硕士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财务岗位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叶  琴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1983.10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浙江大学城市学院/财务管理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本科/学士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信息化管理岗位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郑翠翠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1983.12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杭州电子科技大学/计算机应用技术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技术管理岗位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谢  静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1987.08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华中农业大学/粮食油脂及植物蛋白工程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产品安全风险技术管理岗位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徐  炀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1987.03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天津理工大学/安全技术及工程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检验、研究人员（化学方向）1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李红艳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1982.03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浙江大学/食品科学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检验、研究人员（化学方向）2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周学军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1985.12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中国科学院福建物质结构研究所/物理化学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研究生/博士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检验、研究人员（物理方向）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孟祥勇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1987.11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青岛科技大学/控制科学与工程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张修铭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1988.01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东北大学/机械设计及理论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研究生/博士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检验、研究人员（环材方向）1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李景菲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1989.02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浙江工业大学/材料工程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研究生/硕士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检验、研究人员（环材方向）2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卢  骋</w:t>
            </w: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1990.03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浙江大学/材料学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研究生/博士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555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8"/>
          <w:szCs w:val="28"/>
          <w:vertAlign w:val="baseline"/>
        </w:rPr>
        <w:t>公示时间：</w:t>
      </w:r>
      <w:r>
        <w:rPr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vertAlign w:val="baseline"/>
        </w:rPr>
        <w:t>从2019年8月9日到8月19日，共7个工作日。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3591"/>
    <w:rsid w:val="4BA03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2019-08-10T02:26:00Z</dcterms:created>
  <dc:creator>Administrator</dc:creator>
  <cp:lastModifiedBy>Administrator</cp:lastModifiedBy>
  <dcterms:modified xsi:type="dcterms:W3CDTF">2019-08-10T02:26:40Z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