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1C" w:rsidRPr="0009151C" w:rsidRDefault="0009151C" w:rsidP="0009151C">
      <w:pPr>
        <w:widowControl/>
        <w:spacing w:line="360" w:lineRule="auto"/>
        <w:rPr>
          <w:rFonts w:ascii="仿宋_GB2312" w:eastAsia="仿宋_GB2312" w:hAnsi="黑体" w:cs="宋体" w:hint="eastAsia"/>
          <w:color w:val="000000"/>
          <w:kern w:val="0"/>
          <w:sz w:val="32"/>
          <w:szCs w:val="32"/>
        </w:rPr>
      </w:pPr>
      <w:r w:rsidRPr="0009151C">
        <w:rPr>
          <w:rFonts w:ascii="仿宋_GB2312" w:eastAsia="仿宋_GB2312" w:hAnsi="黑体" w:cs="宋体" w:hint="eastAsia"/>
          <w:color w:val="000000"/>
          <w:kern w:val="0"/>
          <w:sz w:val="32"/>
          <w:szCs w:val="32"/>
        </w:rPr>
        <w:t>附件7：</w:t>
      </w:r>
    </w:p>
    <w:p w:rsidR="00826D09" w:rsidRPr="00175F72" w:rsidRDefault="00826D09" w:rsidP="00826D09">
      <w:pPr>
        <w:widowControl/>
        <w:spacing w:line="360" w:lineRule="auto"/>
        <w:jc w:val="center"/>
        <w:rPr>
          <w:rFonts w:ascii="黑体" w:eastAsia="黑体" w:hAnsi="黑体" w:cs="宋体"/>
          <w:color w:val="000000"/>
          <w:kern w:val="0"/>
          <w:sz w:val="44"/>
          <w:szCs w:val="44"/>
        </w:rPr>
      </w:pPr>
      <w:r w:rsidRPr="00175F72">
        <w:rPr>
          <w:rFonts w:ascii="黑体" w:eastAsia="黑体" w:hAnsi="黑体" w:cs="宋体" w:hint="eastAsia"/>
          <w:color w:val="000000"/>
          <w:kern w:val="0"/>
          <w:sz w:val="44"/>
          <w:szCs w:val="44"/>
        </w:rPr>
        <w:t>中华人民共和国人力资源和社会保障部令</w:t>
      </w:r>
    </w:p>
    <w:p w:rsidR="00826D09" w:rsidRPr="00175F72" w:rsidRDefault="00826D09" w:rsidP="00826D09">
      <w:pPr>
        <w:widowControl/>
        <w:spacing w:line="360" w:lineRule="auto"/>
        <w:jc w:val="center"/>
        <w:rPr>
          <w:rFonts w:ascii="黑体" w:eastAsia="黑体" w:hAnsi="黑体" w:cs="宋体"/>
          <w:color w:val="000000"/>
          <w:kern w:val="0"/>
          <w:sz w:val="44"/>
          <w:szCs w:val="44"/>
        </w:rPr>
      </w:pPr>
      <w:r w:rsidRPr="00175F72">
        <w:rPr>
          <w:rFonts w:ascii="黑体" w:eastAsia="黑体" w:hAnsi="黑体" w:cs="宋体" w:hint="eastAsia"/>
          <w:color w:val="000000"/>
          <w:kern w:val="0"/>
          <w:sz w:val="44"/>
          <w:szCs w:val="44"/>
        </w:rPr>
        <w:t>第35号</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《事业单位公开招聘违纪违规行为处理规定》已经2017年9月25日人力资源社会保障部第135次部务会审议通过，现予公布，自2018年1月1日起施行。</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部长 尹蔚民</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2017年10月9日</w:t>
      </w:r>
    </w:p>
    <w:p w:rsidR="00826D09" w:rsidRPr="00826D09"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826D09">
      <w:pPr>
        <w:widowControl/>
        <w:spacing w:line="360" w:lineRule="auto"/>
        <w:jc w:val="left"/>
        <w:rPr>
          <w:rFonts w:ascii="宋体"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826D09">
      <w:pPr>
        <w:widowControl/>
        <w:spacing w:line="360" w:lineRule="auto"/>
        <w:jc w:val="left"/>
        <w:rPr>
          <w:rFonts w:ascii="宋体" w:eastAsia="仿宋_GB2312" w:hAnsi="宋体" w:cs="宋体"/>
          <w:color w:val="000000"/>
          <w:kern w:val="0"/>
          <w:sz w:val="32"/>
          <w:szCs w:val="32"/>
        </w:rPr>
      </w:pP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p>
    <w:p w:rsidR="00826D09" w:rsidRPr="00826D09" w:rsidRDefault="00826D09" w:rsidP="00826D09">
      <w:pPr>
        <w:widowControl/>
        <w:spacing w:line="360" w:lineRule="auto"/>
        <w:jc w:val="center"/>
        <w:rPr>
          <w:rFonts w:ascii="黑体" w:eastAsia="黑体" w:hAnsi="宋体" w:cs="宋体"/>
          <w:color w:val="000000"/>
          <w:kern w:val="0"/>
          <w:sz w:val="44"/>
          <w:szCs w:val="44"/>
        </w:rPr>
      </w:pPr>
      <w:r w:rsidRPr="00826D09">
        <w:rPr>
          <w:rFonts w:ascii="黑体" w:eastAsia="黑体" w:hAnsi="宋体" w:cs="宋体" w:hint="eastAsia"/>
          <w:color w:val="000000"/>
          <w:kern w:val="0"/>
          <w:sz w:val="44"/>
          <w:szCs w:val="44"/>
        </w:rPr>
        <w:lastRenderedPageBreak/>
        <w:t>事业单位公开招聘违纪违规行为处理规定</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C217E4" w:rsidRDefault="00826D09" w:rsidP="00826D09">
      <w:pPr>
        <w:widowControl/>
        <w:spacing w:line="360" w:lineRule="auto"/>
        <w:jc w:val="center"/>
        <w:rPr>
          <w:rFonts w:ascii="楷体" w:eastAsia="楷体" w:hAnsi="楷体" w:cs="宋体"/>
          <w:b/>
          <w:color w:val="000000"/>
          <w:kern w:val="0"/>
          <w:sz w:val="32"/>
          <w:szCs w:val="32"/>
        </w:rPr>
      </w:pPr>
      <w:r w:rsidRPr="00C217E4">
        <w:rPr>
          <w:rFonts w:ascii="楷体" w:eastAsia="楷体" w:hAnsi="楷体" w:cs="宋体" w:hint="eastAsia"/>
          <w:b/>
          <w:color w:val="000000"/>
          <w:kern w:val="0"/>
          <w:sz w:val="32"/>
          <w:szCs w:val="32"/>
        </w:rPr>
        <w:t>第一章</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总</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则</w:t>
      </w:r>
    </w:p>
    <w:p w:rsidR="00C217E4"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C217E4">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事业单位公开招聘中违纪违规行为的认定与处理，适用本规定。</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00387838">
        <w:rPr>
          <w:rFonts w:ascii="宋体" w:eastAsia="仿宋_GB2312" w:hAnsi="宋体" w:cs="宋体" w:hint="eastAsia"/>
          <w:color w:val="000000"/>
          <w:kern w:val="0"/>
          <w:sz w:val="32"/>
          <w:szCs w:val="32"/>
        </w:rPr>
        <w:t xml:space="preserve"> </w:t>
      </w:r>
      <w:r w:rsidR="00C217E4">
        <w:rPr>
          <w:rFonts w:ascii="宋体" w:eastAsia="仿宋_GB2312" w:hAnsi="宋体" w:cs="宋体" w:hint="eastAsia"/>
          <w:color w:val="000000"/>
          <w:kern w:val="0"/>
          <w:sz w:val="32"/>
          <w:szCs w:val="32"/>
        </w:rPr>
        <w:t xml:space="preserve"> </w:t>
      </w:r>
      <w:r w:rsidRPr="00826D09">
        <w:rPr>
          <w:rFonts w:ascii="仿宋_GB2312" w:eastAsia="仿宋_GB2312" w:hAnsi="宋体" w:cs="宋体" w:hint="eastAsia"/>
          <w:color w:val="000000"/>
          <w:kern w:val="0"/>
          <w:sz w:val="32"/>
          <w:szCs w:val="32"/>
        </w:rPr>
        <w:t>第三条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认定与处理公开招聘违纪违规行为，应当事实清楚、证据确凿、程序规范、适用规定准确。</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中央事业单位人事综合管理部门负责全国事业单位公开招聘工作的综合管理与监督。</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各级事业单位人事综合管理部门、事业单位主管部门、招聘单位按照事业单位公开招聘管理权限，依据本规定对公开招聘违纪违规行为进行认定与处理。</w:t>
      </w:r>
    </w:p>
    <w:p w:rsidR="00C217E4"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C217E4" w:rsidRDefault="00826D09" w:rsidP="00826D09">
      <w:pPr>
        <w:widowControl/>
        <w:spacing w:line="360" w:lineRule="auto"/>
        <w:jc w:val="center"/>
        <w:rPr>
          <w:rFonts w:ascii="楷体" w:eastAsia="楷体" w:hAnsi="楷体" w:cs="宋体"/>
          <w:b/>
          <w:color w:val="000000"/>
          <w:kern w:val="0"/>
          <w:sz w:val="32"/>
          <w:szCs w:val="32"/>
        </w:rPr>
      </w:pPr>
      <w:r w:rsidRPr="00C217E4">
        <w:rPr>
          <w:rFonts w:ascii="楷体" w:eastAsia="楷体" w:hAnsi="楷体" w:cs="宋体" w:hint="eastAsia"/>
          <w:b/>
          <w:color w:val="000000"/>
          <w:kern w:val="0"/>
          <w:sz w:val="32"/>
          <w:szCs w:val="32"/>
        </w:rPr>
        <w:t>第二章</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应聘人员违纪违规行为处理</w:t>
      </w:r>
    </w:p>
    <w:p w:rsidR="00C217E4" w:rsidRDefault="00826D09" w:rsidP="00826D09">
      <w:pPr>
        <w:widowControl/>
        <w:spacing w:line="360" w:lineRule="auto"/>
        <w:jc w:val="left"/>
        <w:rPr>
          <w:rFonts w:ascii="宋体"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C217E4">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应聘人员在报名过程中有下列违纪违规行为之一的，取消其本次应聘资格：</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（一）伪造、涂改证件、证明等报名材料，或者以其他不正当手段获取应聘资格的；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（二）提供的涉及报考资格的申请材料或者信息不实，且影响报名审核结果的；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（三）其他应当取消其本次应聘资格的违纪违规行为。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应聘人员在考试过程中有下列违纪违规行为之一的，给予其当次该科目考试成绩无效的处理：</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（一）携带规定以外的物品进入考场且未按要求放在指定位置，经提醒仍不改正的；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（二）未在规定座位参加考试，或者未经考试工作人员允许擅自离开座位或者考场，经提醒仍不改正的；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（三）经提醒仍不按规定填写、填涂本人信息的；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（四）在试卷、答题纸、答题卡规定以外位置标注本人信息或者其他特殊标记的；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（五）在考试开始信号发出前答题，或者在考试结束信号发出后继续答题，经提醒仍不停止的；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（六）将试卷、答题卡、答题纸带出考场，或者故意损坏试卷、答题卡、答题纸及考试相关设施设备的；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（七）其他应当给予当次该科目考试成绩无效处理的违纪违规行为。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应聘人员在考试过程中有下列严重违纪违规行为之一的，给予其当次全部科目考试成绩无效的处理，并</w:t>
      </w:r>
      <w:r w:rsidRPr="00826D09">
        <w:rPr>
          <w:rFonts w:ascii="仿宋_GB2312" w:eastAsia="仿宋_GB2312" w:hAnsi="宋体" w:cs="宋体" w:hint="eastAsia"/>
          <w:color w:val="000000"/>
          <w:kern w:val="0"/>
          <w:sz w:val="32"/>
          <w:szCs w:val="32"/>
        </w:rPr>
        <w:lastRenderedPageBreak/>
        <w:t>将其违纪违规行为记入事业单位公开招聘应聘人员诚信档案库，记录期限为五年：</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（一）抄袭、协助他人抄袭的；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（二）互相传递试卷、答题纸、答题卡、草稿纸等的；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（三）持伪造证件参加考试的；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（四）使用禁止带入考场的通讯工具、规定以外的电子用品的；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（五）本人离开考场后，在本场考试结束前，传播考试试题及答案的；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（六）其他应当给予当次全部科目考试成绩无效处理并记入事业单位公开招聘应聘人员诚信档案库的严重违纪违规行为。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（一）串通作弊或者参与有组织作弊的；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（二）代替他人或者让他人代替自己参加考试的；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（三）其他应当给予当次全部科目考试成绩无效处理并记入事业单位公开招聘应聘人员诚信档案库的特别严重的违纪违规行为。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第九条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（一）故意扰乱考点、考场以及其他招聘工作场所秩序的；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（二）拒绝、妨碍工作人员履行管理职责的；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（三）威胁、侮辱、诽谤、诬陷工作人员或者其他应聘人员的；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（四）其他扰乱招聘工作秩序的违纪违规行为。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应聘人员之间同一科目作答内容雷同，并有其他相关证据证明其违纪违规行为成立的，视具体情形按照本规定第七条、第八条处理。</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应聘人员在体检过程中弄虚作假或者隐瞒影响聘用的疾病、病史的，给予其不予聘用的处理。有请他人顶替体检以及交换、替换化验样本等严重违纪违规行为的，</w:t>
      </w:r>
      <w:r w:rsidRPr="00826D09">
        <w:rPr>
          <w:rFonts w:ascii="仿宋_GB2312" w:eastAsia="仿宋_GB2312" w:hAnsi="宋体" w:cs="宋体" w:hint="eastAsia"/>
          <w:color w:val="000000"/>
          <w:kern w:val="0"/>
          <w:sz w:val="32"/>
          <w:szCs w:val="32"/>
        </w:rPr>
        <w:lastRenderedPageBreak/>
        <w:t>给予其不予聘用的处理，并将其违纪违规行为记入事业单位公开招聘应聘人员诚信档案库，记录期限为五年。</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第十四条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217E4" w:rsidRDefault="00826D09" w:rsidP="00826D09">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C217E4" w:rsidRDefault="00826D09" w:rsidP="00826D09">
      <w:pPr>
        <w:widowControl/>
        <w:spacing w:line="360" w:lineRule="auto"/>
        <w:jc w:val="center"/>
        <w:rPr>
          <w:rFonts w:ascii="楷体" w:eastAsia="楷体" w:hAnsi="楷体" w:cs="宋体"/>
          <w:b/>
          <w:color w:val="000000"/>
          <w:kern w:val="0"/>
          <w:sz w:val="32"/>
          <w:szCs w:val="32"/>
        </w:rPr>
      </w:pPr>
      <w:r w:rsidRPr="00C217E4">
        <w:rPr>
          <w:rFonts w:ascii="楷体" w:eastAsia="楷体" w:hAnsi="楷体" w:cs="宋体" w:hint="eastAsia"/>
          <w:b/>
          <w:color w:val="000000"/>
          <w:kern w:val="0"/>
          <w:sz w:val="32"/>
          <w:szCs w:val="32"/>
        </w:rPr>
        <w:t>第三章</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招聘单位和招聘工作人员违纪违规行为处理</w:t>
      </w:r>
    </w:p>
    <w:p w:rsidR="00C217E4"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p>
    <w:p w:rsidR="00826D09" w:rsidRPr="00826D09" w:rsidRDefault="00826D09" w:rsidP="00C217E4">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（一）未按规定权限和程序核准（备案）招聘方案，擅自组织公开招聘的；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（二）设置与岗位无关的指向性或者限制性条件的；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（三）未按规定发布招聘公告的；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（四）招聘公告发布后，擅自变更招聘程序、岗位条件、招聘人数、考试考察方式等的；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（五）未按招聘条件进行资格审查的；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（六）未按规定组织体检的；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（七）未按规定公示拟聘用人员名单的；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（八）其他应当责令改正的违纪违规行为。</w:t>
      </w:r>
    </w:p>
    <w:p w:rsidR="00826D09" w:rsidRPr="00826D09" w:rsidRDefault="00826D09" w:rsidP="00826D09">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招聘工作人员有下列行为之一的，由相关部门给予处分，并停止其继续参加当年及下一年度招聘工作：</w:t>
      </w:r>
    </w:p>
    <w:p w:rsidR="00826D09" w:rsidRPr="00826D09" w:rsidRDefault="00826D09" w:rsidP="00826D09">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（一）擅自提前考试开始时间、推迟考试结束时间及缩短考试时间的；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（二）擅自为应聘人员调换考场或者座位的；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（三）未准确记录考场情况及违纪违规行为，并造成一定影响的；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（四）未执行回避制度的；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（五）其他一般违纪违规行为。</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招聘工作人员有下列行为之一的，由相关部门给予处分，并将其调离招聘工作岗位，不得再从事招聘工作；构成犯罪的，依法追究刑事责任：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（一）指使、纵容他人作弊，或者在考试、考察、体检过程中参与作弊的；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（二）在保密期限内，泄露考试试题、面试评分要素等应当保密的信息的；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（三）擅自更改考试评分标准或者不按评分标准进行评卷的；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（四）监管不严，导致考场出现大面积作弊现象的；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（五）玩忽职守，造成不良影响的；</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（六）其他严重违纪违规行为。</w:t>
      </w:r>
    </w:p>
    <w:p w:rsidR="00C217E4" w:rsidRDefault="00C217E4" w:rsidP="00826D09">
      <w:pPr>
        <w:widowControl/>
        <w:spacing w:line="360" w:lineRule="auto"/>
        <w:jc w:val="center"/>
        <w:rPr>
          <w:rFonts w:ascii="仿宋_GB2312" w:eastAsia="仿宋_GB2312" w:hAnsi="宋体" w:cs="宋体"/>
          <w:color w:val="000000"/>
          <w:kern w:val="0"/>
          <w:sz w:val="32"/>
          <w:szCs w:val="32"/>
        </w:rPr>
      </w:pPr>
    </w:p>
    <w:p w:rsidR="00826D09" w:rsidRPr="00C217E4" w:rsidRDefault="00826D09" w:rsidP="00826D09">
      <w:pPr>
        <w:widowControl/>
        <w:spacing w:line="360" w:lineRule="auto"/>
        <w:jc w:val="center"/>
        <w:rPr>
          <w:rFonts w:ascii="楷体" w:eastAsia="楷体" w:hAnsi="楷体" w:cs="宋体"/>
          <w:b/>
          <w:color w:val="000000"/>
          <w:kern w:val="0"/>
          <w:sz w:val="32"/>
          <w:szCs w:val="32"/>
        </w:rPr>
      </w:pPr>
      <w:r w:rsidRPr="00C217E4">
        <w:rPr>
          <w:rFonts w:ascii="楷体" w:eastAsia="楷体" w:hAnsi="楷体" w:cs="宋体" w:hint="eastAsia"/>
          <w:b/>
          <w:color w:val="000000"/>
          <w:kern w:val="0"/>
          <w:sz w:val="32"/>
          <w:szCs w:val="32"/>
        </w:rPr>
        <w:t>第四章</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处理程序</w:t>
      </w:r>
    </w:p>
    <w:p w:rsidR="00C217E4" w:rsidRPr="00826D09" w:rsidRDefault="00C217E4" w:rsidP="00826D09">
      <w:pPr>
        <w:widowControl/>
        <w:spacing w:line="360" w:lineRule="auto"/>
        <w:jc w:val="center"/>
        <w:rPr>
          <w:rFonts w:ascii="仿宋_GB2312" w:eastAsia="仿宋_GB2312" w:hAnsi="宋体" w:cs="宋体"/>
          <w:color w:val="000000"/>
          <w:kern w:val="0"/>
          <w:sz w:val="32"/>
          <w:szCs w:val="32"/>
        </w:rPr>
      </w:pP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w:t>
      </w:r>
      <w:r w:rsidRPr="00826D09">
        <w:rPr>
          <w:rFonts w:ascii="仿宋_GB2312" w:eastAsia="仿宋_GB2312" w:hAnsi="宋体" w:cs="宋体" w:hint="eastAsia"/>
          <w:color w:val="000000"/>
          <w:kern w:val="0"/>
          <w:sz w:val="32"/>
          <w:szCs w:val="32"/>
        </w:rPr>
        <w:lastRenderedPageBreak/>
        <w:t>决定的部门对应聘人员提出的事实、理由和证据，应当进行复核。</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对应聘人员违纪违规行为作出处理决定的，应当制作公开招聘违纪违规行为处理决定书，依法送达被处理的应聘人员。</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应聘人员对处理决定不服的，可以依法申请行政复议或者提起行政诉讼。</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参与公开招聘的工作人员对因违纪违规行为受到处分不服的，可以依法申请复核或者提出申诉。</w:t>
      </w:r>
    </w:p>
    <w:p w:rsidR="00C217E4" w:rsidRDefault="00C217E4" w:rsidP="00826D09">
      <w:pPr>
        <w:widowControl/>
        <w:spacing w:line="360" w:lineRule="auto"/>
        <w:jc w:val="center"/>
        <w:rPr>
          <w:rFonts w:ascii="仿宋_GB2312" w:eastAsia="仿宋_GB2312" w:hAnsi="宋体" w:cs="宋体"/>
          <w:color w:val="000000"/>
          <w:kern w:val="0"/>
          <w:sz w:val="32"/>
          <w:szCs w:val="32"/>
        </w:rPr>
      </w:pPr>
    </w:p>
    <w:p w:rsidR="00826D09" w:rsidRPr="00C217E4" w:rsidRDefault="00826D09" w:rsidP="00826D09">
      <w:pPr>
        <w:widowControl/>
        <w:spacing w:line="360" w:lineRule="auto"/>
        <w:jc w:val="center"/>
        <w:rPr>
          <w:rFonts w:ascii="楷体" w:eastAsia="楷体" w:hAnsi="楷体" w:cs="宋体"/>
          <w:b/>
          <w:color w:val="000000"/>
          <w:kern w:val="0"/>
          <w:sz w:val="32"/>
          <w:szCs w:val="32"/>
        </w:rPr>
      </w:pPr>
      <w:r w:rsidRPr="00C217E4">
        <w:rPr>
          <w:rFonts w:ascii="楷体" w:eastAsia="楷体" w:hAnsi="楷体" w:cs="宋体" w:hint="eastAsia"/>
          <w:b/>
          <w:color w:val="000000"/>
          <w:kern w:val="0"/>
          <w:sz w:val="32"/>
          <w:szCs w:val="32"/>
        </w:rPr>
        <w:t>第五章</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附</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则</w:t>
      </w:r>
      <w:r w:rsidRPr="00C217E4">
        <w:rPr>
          <w:rFonts w:ascii="宋体" w:eastAsia="楷体" w:hAnsi="宋体" w:cs="宋体" w:hint="eastAsia"/>
          <w:b/>
          <w:color w:val="000000"/>
          <w:kern w:val="0"/>
          <w:sz w:val="32"/>
          <w:szCs w:val="32"/>
        </w:rPr>
        <w:t> </w:t>
      </w:r>
      <w:r w:rsidRPr="00C217E4">
        <w:rPr>
          <w:rFonts w:ascii="楷体" w:eastAsia="楷体" w:hAnsi="楷体" w:cs="宋体" w:hint="eastAsia"/>
          <w:b/>
          <w:color w:val="000000"/>
          <w:kern w:val="0"/>
          <w:sz w:val="32"/>
          <w:szCs w:val="32"/>
        </w:rPr>
        <w:t xml:space="preserve"> </w:t>
      </w:r>
    </w:p>
    <w:p w:rsidR="00C217E4" w:rsidRPr="00826D09" w:rsidRDefault="00C217E4" w:rsidP="00826D09">
      <w:pPr>
        <w:widowControl/>
        <w:spacing w:line="360" w:lineRule="auto"/>
        <w:jc w:val="center"/>
        <w:rPr>
          <w:rFonts w:ascii="仿宋_GB2312" w:eastAsia="仿宋_GB2312" w:hAnsi="宋体" w:cs="宋体"/>
          <w:color w:val="000000"/>
          <w:kern w:val="0"/>
          <w:sz w:val="32"/>
          <w:szCs w:val="32"/>
        </w:rPr>
      </w:pP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本规定自2018年1月1日起施行。</w:t>
      </w:r>
    </w:p>
    <w:p w:rsidR="00826D09" w:rsidRPr="00826D09" w:rsidRDefault="00826D09" w:rsidP="00826D09">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B75104" w:rsidRPr="00826D09" w:rsidRDefault="00B75104" w:rsidP="00826D09">
      <w:pPr>
        <w:rPr>
          <w:rFonts w:ascii="仿宋_GB2312" w:eastAsia="仿宋_GB2312"/>
          <w:sz w:val="32"/>
          <w:szCs w:val="32"/>
        </w:rPr>
      </w:pPr>
    </w:p>
    <w:sectPr w:rsidR="00B75104" w:rsidRPr="00826D09" w:rsidSect="005C7F0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24" w:rsidRDefault="00C62C24" w:rsidP="00826D09">
      <w:r>
        <w:separator/>
      </w:r>
    </w:p>
  </w:endnote>
  <w:endnote w:type="continuationSeparator" w:id="1">
    <w:p w:rsidR="00C62C24" w:rsidRDefault="00C62C24" w:rsidP="0082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88"/>
      <w:docPartObj>
        <w:docPartGallery w:val="Page Numbers (Bottom of Page)"/>
        <w:docPartUnique/>
      </w:docPartObj>
    </w:sdtPr>
    <w:sdtContent>
      <w:p w:rsidR="00826D09" w:rsidRDefault="00321E5E">
        <w:pPr>
          <w:pStyle w:val="a4"/>
          <w:jc w:val="center"/>
        </w:pPr>
        <w:fldSimple w:instr=" PAGE   \* MERGEFORMAT ">
          <w:r w:rsidR="0009151C" w:rsidRPr="0009151C">
            <w:rPr>
              <w:noProof/>
              <w:lang w:val="zh-CN"/>
            </w:rPr>
            <w:t>2</w:t>
          </w:r>
        </w:fldSimple>
      </w:p>
    </w:sdtContent>
  </w:sdt>
  <w:p w:rsidR="00826D09" w:rsidRDefault="00826D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24" w:rsidRDefault="00C62C24" w:rsidP="00826D09">
      <w:r>
        <w:separator/>
      </w:r>
    </w:p>
  </w:footnote>
  <w:footnote w:type="continuationSeparator" w:id="1">
    <w:p w:rsidR="00C62C24" w:rsidRDefault="00C62C24" w:rsidP="0082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9" w:rsidRDefault="00826D09" w:rsidP="00826D0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D09"/>
    <w:rsid w:val="0009151C"/>
    <w:rsid w:val="00175F72"/>
    <w:rsid w:val="002E0BBC"/>
    <w:rsid w:val="00321E5E"/>
    <w:rsid w:val="00387838"/>
    <w:rsid w:val="005C7F0A"/>
    <w:rsid w:val="00826D09"/>
    <w:rsid w:val="00AE6A46"/>
    <w:rsid w:val="00AF2433"/>
    <w:rsid w:val="00B6151C"/>
    <w:rsid w:val="00B75104"/>
    <w:rsid w:val="00C217E4"/>
    <w:rsid w:val="00C62C24"/>
    <w:rsid w:val="00F13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D09"/>
    <w:rPr>
      <w:sz w:val="18"/>
      <w:szCs w:val="18"/>
    </w:rPr>
  </w:style>
  <w:style w:type="paragraph" w:styleId="a4">
    <w:name w:val="footer"/>
    <w:basedOn w:val="a"/>
    <w:link w:val="Char0"/>
    <w:uiPriority w:val="99"/>
    <w:unhideWhenUsed/>
    <w:rsid w:val="0082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826D09"/>
    <w:rPr>
      <w:sz w:val="18"/>
      <w:szCs w:val="18"/>
    </w:rPr>
  </w:style>
</w:styles>
</file>

<file path=word/webSettings.xml><?xml version="1.0" encoding="utf-8"?>
<w:webSettings xmlns:r="http://schemas.openxmlformats.org/officeDocument/2006/relationships" xmlns:w="http://schemas.openxmlformats.org/wordprocessingml/2006/main">
  <w:divs>
    <w:div w:id="13191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540</Words>
  <Characters>3079</Characters>
  <Application>Microsoft Office Word</Application>
  <DocSecurity>0</DocSecurity>
  <Lines>25</Lines>
  <Paragraphs>7</Paragraphs>
  <ScaleCrop>false</ScaleCrop>
  <Company>微软中国</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9</cp:revision>
  <cp:lastPrinted>2019-08-12T01:09:00Z</cp:lastPrinted>
  <dcterms:created xsi:type="dcterms:W3CDTF">2017-11-22T01:10:00Z</dcterms:created>
  <dcterms:modified xsi:type="dcterms:W3CDTF">2019-08-12T02:10:00Z</dcterms:modified>
</cp:coreProperties>
</file>