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8" w:lineRule="auto"/>
        <w:ind w:left="0" w:firstLine="420"/>
        <w:jc w:val="center"/>
      </w:pPr>
      <w:r>
        <w:rPr>
          <w:rStyle w:val="5"/>
          <w:rFonts w:hint="eastAsia" w:ascii="宋体" w:hAnsi="宋体" w:eastAsia="宋体" w:cs="宋体"/>
          <w:color w:val="000000"/>
          <w:sz w:val="18"/>
          <w:szCs w:val="18"/>
        </w:rPr>
        <w:t>中共江西省委教育工委、江西省教育厅2019年考录公务员拟录用人员名单</w:t>
      </w:r>
    </w:p>
    <w:tbl>
      <w:tblPr>
        <w:tblW w:w="11700" w:type="dxa"/>
        <w:jc w:val="center"/>
        <w:tblCellSpacing w:w="0" w:type="dxa"/>
        <w:tblInd w:w="-16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965"/>
        <w:gridCol w:w="707"/>
        <w:gridCol w:w="1224"/>
        <w:gridCol w:w="755"/>
        <w:gridCol w:w="432"/>
        <w:gridCol w:w="683"/>
        <w:gridCol w:w="2300"/>
        <w:gridCol w:w="672"/>
        <w:gridCol w:w="707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部门名称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成绩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rStyle w:val="5"/>
                <w:color w:val="000000"/>
                <w:sz w:val="18"/>
                <w:szCs w:val="18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7200400012001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中共江西省委教育工委、江西省教育厅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研究室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136016105918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陈盼盼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江西省煤田地质勘察研究院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136.49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85.48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307.45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7200400012002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中共江西省委教育工委、江西省教育厅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规划处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136013605204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叶琳琳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江西省科学技术信息研究所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141.26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84.73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310.72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7200400012003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中共江西省委教育工委、江西省教育厅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国际处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136013602517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刘文婧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女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江西省九江银行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134.13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86.07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8" w:lineRule="auto"/>
              <w:ind w:left="0" w:firstLine="0"/>
            </w:pPr>
            <w:r>
              <w:rPr>
                <w:color w:val="000000"/>
                <w:sz w:val="18"/>
                <w:szCs w:val="18"/>
              </w:rPr>
              <w:t>306.27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B340F"/>
    <w:rsid w:val="470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2019-08-05T10:28:00Z</dcterms:created>
  <dc:creator>张翠</dc:creator>
  <cp:lastModifiedBy>张翠</cp:lastModifiedBy>
  <dcterms:modified xsi:type="dcterms:W3CDTF">2019-08-05T10:29:39Z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