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b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报到点名候考室（分组）安排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（</w:t>
      </w:r>
      <w:r>
        <w:rPr>
          <w:rFonts w:hint="eastAsia" w:ascii="黑体" w:hAnsi="黑体" w:eastAsia="黑体" w:cs="黑体"/>
          <w:b/>
          <w:color w:val="C00000"/>
          <w:sz w:val="32"/>
          <w:szCs w:val="32"/>
          <w:u w:val="single"/>
        </w:rPr>
        <w:t>请考生记清楚报到点名所在候考室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播音主持、旅游、医学、药学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小学美术、初中美术、幼儿教师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初中物理、初中信息技术、初中数学、高中数学、小学信息技术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小学数学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小学英语、初中英语、高中英语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小学心理健康、小学语文（柳河县柳河镇中心小学）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小学语文（柳河县柳河镇前进小学、柳河县实验小学、柳河县朝鲜族实验小学）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小学语文（柳河县长青小学、柳河县建设小学）、高中语文、特殊教育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第九候考室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小学道德与法制、初中道德与法制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、初中历史、高中历史、小学音乐、高中音乐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第十候考室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小学体育、初中体育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875B3"/>
    <w:rsid w:val="5D2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2019-08-05T04:21:32Z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