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2A" w:rsidRDefault="0020192A" w:rsidP="0020192A">
      <w:pPr>
        <w:pStyle w:val="a3"/>
        <w:shd w:val="clear" w:color="auto" w:fill="FFFFFF"/>
        <w:spacing w:before="0" w:beforeAutospacing="0" w:after="0" w:afterAutospacing="0" w:line="435" w:lineRule="atLeast"/>
        <w:rPr>
          <w:rFonts w:ascii="微软雅黑" w:eastAsia="微软雅黑" w:hAnsi="微软雅黑"/>
          <w:color w:val="444444"/>
          <w:sz w:val="21"/>
          <w:szCs w:val="21"/>
        </w:rPr>
      </w:pPr>
      <w:r>
        <w:rPr>
          <w:rFonts w:hint="eastAsia"/>
          <w:color w:val="444444"/>
        </w:rPr>
        <w:t>附件3：</w:t>
      </w:r>
    </w:p>
    <w:p w:rsidR="0020192A" w:rsidRDefault="0020192A" w:rsidP="0020192A">
      <w:pPr>
        <w:pStyle w:val="a3"/>
        <w:shd w:val="clear" w:color="auto" w:fill="FFFFFF"/>
        <w:spacing w:before="0" w:beforeAutospacing="0" w:after="0" w:afterAutospacing="0" w:line="435" w:lineRule="atLeast"/>
        <w:jc w:val="center"/>
        <w:rPr>
          <w:rFonts w:ascii="微软雅黑" w:eastAsia="微软雅黑" w:hAnsi="微软雅黑" w:hint="eastAsia"/>
          <w:color w:val="444444"/>
          <w:sz w:val="21"/>
          <w:szCs w:val="21"/>
        </w:rPr>
      </w:pPr>
      <w:r>
        <w:rPr>
          <w:rFonts w:hint="eastAsia"/>
          <w:color w:val="444444"/>
        </w:rPr>
        <w:t>2019年第二期市属事业单位公开招聘工作人员</w:t>
      </w:r>
    </w:p>
    <w:p w:rsidR="0020192A" w:rsidRDefault="0020192A" w:rsidP="0020192A">
      <w:pPr>
        <w:pStyle w:val="a3"/>
        <w:shd w:val="clear" w:color="auto" w:fill="FFFFFF"/>
        <w:spacing w:before="0" w:beforeAutospacing="0" w:after="0" w:afterAutospacing="0" w:line="435" w:lineRule="atLeast"/>
        <w:jc w:val="center"/>
        <w:rPr>
          <w:rFonts w:ascii="微软雅黑" w:eastAsia="微软雅黑" w:hAnsi="微软雅黑" w:hint="eastAsia"/>
          <w:color w:val="444444"/>
          <w:sz w:val="21"/>
          <w:szCs w:val="21"/>
        </w:rPr>
      </w:pPr>
      <w:r>
        <w:rPr>
          <w:rFonts w:hint="eastAsia"/>
          <w:color w:val="444444"/>
        </w:rPr>
        <w:t>相关相近专业资格审查办法</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1"/>
          <w:szCs w:val="21"/>
        </w:rPr>
      </w:pPr>
      <w:r>
        <w:rPr>
          <w:rFonts w:hint="eastAsia"/>
          <w:color w:val="444444"/>
        </w:rPr>
        <w:t>根据市属事业单位招聘岗位的专业需要，参照公务员考试录用相关相近专业资格审查办法,制定衢州市2019年第二期市属事业单位公开招聘工作人员相关相近专业资格审查办法:</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1"/>
          <w:szCs w:val="21"/>
        </w:rPr>
      </w:pPr>
      <w:r>
        <w:rPr>
          <w:rFonts w:hint="eastAsia"/>
          <w:color w:val="444444"/>
        </w:rPr>
        <w:t>1.本次招聘的“财会相关专业”，所学为下列专业的人员可以报考：会计、会计学、财务管理、会计电算化。</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1"/>
          <w:szCs w:val="21"/>
        </w:rPr>
      </w:pPr>
      <w:r>
        <w:rPr>
          <w:rFonts w:hint="eastAsia"/>
          <w:color w:val="444444"/>
        </w:rPr>
        <w:t>2.本次招聘的“文秘类相关专业”，所学为下列专业的人员可以报考：汉语言文学、汉语言、应用语言学、秘书、秘书学、文秘、文秘学、文秘与档案、中文、新闻学、广播电视学、广告学、传播学、编辑出版学、网络与新媒体、行政管理。</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1"/>
          <w:szCs w:val="21"/>
        </w:rPr>
      </w:pPr>
      <w:r>
        <w:rPr>
          <w:rFonts w:hint="eastAsia"/>
          <w:color w:val="444444"/>
        </w:rPr>
        <w:t>3.本次招聘的市财政局衢州市政府投资项目评审中心“信息管理”岗位，所学为下列专业的人员可以报考：</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1"/>
          <w:szCs w:val="21"/>
        </w:rPr>
      </w:pPr>
      <w:r>
        <w:rPr>
          <w:rFonts w:hint="eastAsia"/>
          <w:color w:val="444444"/>
        </w:rPr>
        <w:t>计算机类相关专业：计算机科学与技术、软件工程、计算机软件、信息安全、物联网工程、电子与计算机工程、计算机系统结构、计算机软件与理论、计算机应用技术。</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1"/>
          <w:szCs w:val="21"/>
        </w:rPr>
      </w:pPr>
      <w:r>
        <w:rPr>
          <w:rFonts w:hint="eastAsia"/>
          <w:color w:val="444444"/>
        </w:rPr>
        <w:t>管理科学与工程类相关专业：信息管理与信息系统。</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1"/>
          <w:szCs w:val="21"/>
        </w:rPr>
      </w:pPr>
      <w:r>
        <w:rPr>
          <w:rFonts w:hint="eastAsia"/>
          <w:color w:val="444444"/>
        </w:rPr>
        <w:t>数学类相关专业：信息与计算科学；</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1"/>
          <w:szCs w:val="21"/>
        </w:rPr>
      </w:pPr>
      <w:r>
        <w:rPr>
          <w:rFonts w:hint="eastAsia"/>
          <w:color w:val="444444"/>
        </w:rPr>
        <w:t>地理科学类相关专业：地理信息科学、地理信息系统。</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1"/>
          <w:szCs w:val="21"/>
        </w:rPr>
      </w:pPr>
      <w:r>
        <w:rPr>
          <w:rFonts w:hint="eastAsia"/>
          <w:color w:val="444444"/>
        </w:rPr>
        <w:t>4.本次招聘的“计算机与电子信息类相关专业”，所学为下列专业的人员可以报考：计算机科学与技术、网络工程、信息安全、物联网工程、电子与计算机工程、计算机系统结构、计算机应用技术、电子信息工程、电子科学与技术、通信工程、微电子科学与工程、光电信息科学与工程、信息工程、电子信息科学与技术、信息管理与信息系统。</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1"/>
          <w:szCs w:val="21"/>
        </w:rPr>
      </w:pPr>
      <w:r>
        <w:rPr>
          <w:rFonts w:hint="eastAsia"/>
          <w:color w:val="444444"/>
        </w:rPr>
        <w:t>5.本次招聘的“财务与审计相关专业”，所学为下列专业的人员可以报考：会计、会计学、财务管理、会计电算化、审计、审计学。</w:t>
      </w:r>
    </w:p>
    <w:p w:rsidR="0020192A" w:rsidRDefault="0020192A" w:rsidP="0020192A">
      <w:pPr>
        <w:pStyle w:val="a3"/>
        <w:shd w:val="clear" w:color="auto" w:fill="FFFFFF"/>
        <w:spacing w:before="0" w:beforeAutospacing="0" w:after="0" w:afterAutospacing="0" w:line="435" w:lineRule="atLeast"/>
        <w:ind w:firstLine="480"/>
        <w:rPr>
          <w:rFonts w:ascii="微软雅黑" w:eastAsia="微软雅黑" w:hAnsi="微软雅黑" w:hint="eastAsia"/>
          <w:color w:val="444444"/>
          <w:sz w:val="23"/>
          <w:szCs w:val="23"/>
        </w:rPr>
      </w:pPr>
      <w:r>
        <w:rPr>
          <w:rFonts w:hint="eastAsia"/>
          <w:color w:val="444444"/>
        </w:rPr>
        <w:t>6.本次公开招聘相关相近专业资格审查办法由用人单位（主管部门）负责解释。</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C1BF3"/>
    <w:rsid w:val="0020192A"/>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92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638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2019-08-01T09:26:00Z</dcterms:modified>
</cp:coreProperties>
</file>