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7"/>
        <w:gridCol w:w="909"/>
        <w:gridCol w:w="456"/>
        <w:gridCol w:w="1056"/>
        <w:gridCol w:w="4958"/>
        <w:gridCol w:w="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833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  <w:t>河南省直属机关第二门诊部公开招聘工作人员一览表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4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其他条件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中医内科学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普通高等教育硕士研究生</w:t>
            </w:r>
          </w:p>
        </w:tc>
        <w:tc>
          <w:tcPr>
            <w:tcW w:w="4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第一学历为普通高等教育本科、 有执业医师证，具备副高级专业技术职称。45岁周岁以下(1974年1月</w:t>
            </w: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日以后出生）。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直接考核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康复医学或神经学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普通高等教育硕士研究生</w:t>
            </w:r>
          </w:p>
        </w:tc>
        <w:tc>
          <w:tcPr>
            <w:tcW w:w="4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第一学历为普通高等教育本科、有执业医师证。35岁周岁以下（1984年1月1日以后出生）。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3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全科医学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普通高等教育硕士研究生</w:t>
            </w:r>
          </w:p>
        </w:tc>
        <w:tc>
          <w:tcPr>
            <w:tcW w:w="4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第一学历为普通高等教育本科、 有规培证、执业医师证。35岁周岁以下（1984年1月1日以后出生）。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儿科专业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普通高等教育硕士研究生</w:t>
            </w:r>
          </w:p>
        </w:tc>
        <w:tc>
          <w:tcPr>
            <w:tcW w:w="4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第一学历为普通高等教育本科， 有执业医师证，具备中级专业技术职称。35岁周岁以下（1984年1月1日以后出生）。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3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眼科专业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普通高等教育硕士研究生</w:t>
            </w:r>
          </w:p>
        </w:tc>
        <w:tc>
          <w:tcPr>
            <w:tcW w:w="4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第一学历为普通高等教育本科， 有执业医师证，具备中级专业技术职称。35岁周岁以下（1984年1月1日以后出生）。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耳鼻喉专业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普通高等教育硕士研究生</w:t>
            </w:r>
          </w:p>
        </w:tc>
        <w:tc>
          <w:tcPr>
            <w:tcW w:w="4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第一学历为普通高等教育本科， 有执业医师证，具备中级专业技术职称。35岁周岁以下（1984年1月1日以后出生）。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临床医学          （心电图方向）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普通高等教育硕士研究生</w:t>
            </w:r>
          </w:p>
        </w:tc>
        <w:tc>
          <w:tcPr>
            <w:tcW w:w="4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第一学历为普通高等教育本科、有执业医师证。35岁周岁以下（1984年1月1日以后出生）。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3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外科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普通高等教育硕士研究生</w:t>
            </w:r>
          </w:p>
        </w:tc>
        <w:tc>
          <w:tcPr>
            <w:tcW w:w="4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第一学历为普通高等教育本科、有执业医师证。35岁周岁以下（1984年1月1日以后出生）。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医学影像学         （放射诊断）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普通高等教育硕士研究生</w:t>
            </w:r>
          </w:p>
        </w:tc>
        <w:tc>
          <w:tcPr>
            <w:tcW w:w="4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第一学历为普通高等教育本科、有执业医师证。35岁周岁以下（1984年1月1日以后出生）。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3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妇科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普通高等教育硕士研究生</w:t>
            </w:r>
          </w:p>
        </w:tc>
        <w:tc>
          <w:tcPr>
            <w:tcW w:w="4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第一学历为普通高等教育本科、有执业医师证。35岁周岁以下（1984年1月1日以后出生）。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康复治疗专业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普通高等教育本科</w:t>
            </w:r>
          </w:p>
        </w:tc>
        <w:tc>
          <w:tcPr>
            <w:tcW w:w="4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第一学历为普通高等教育本科，30岁周岁以下（1989年1月1日以后出生）。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公共卫生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普通高等教育本科</w:t>
            </w:r>
          </w:p>
        </w:tc>
        <w:tc>
          <w:tcPr>
            <w:tcW w:w="4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第一学历为普通高等教育本科，30岁周岁以下（1989年1月1日以后出生）。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财务管理专业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普通高等教育本科</w:t>
            </w:r>
          </w:p>
        </w:tc>
        <w:tc>
          <w:tcPr>
            <w:tcW w:w="4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第一学历为普通高等教育本科，30岁周岁以下（1989年1月1日以后出生）。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E1917"/>
    <w:rsid w:val="16835527"/>
    <w:rsid w:val="1B7D349C"/>
    <w:rsid w:val="1D8A1057"/>
    <w:rsid w:val="251E1917"/>
    <w:rsid w:val="532314C5"/>
    <w:rsid w:val="56C72AAD"/>
    <w:rsid w:val="5B75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2019-01-08T08:59:00Z</dcterms:created>
  <dc:creator>玲玲</dc:creator>
  <cp:lastModifiedBy>乘长风破万里浪</cp:lastModifiedBy>
  <cp:lastPrinted>2019-05-29T01:31:00Z</cp:lastPrinted>
  <dcterms:modified xsi:type="dcterms:W3CDTF">2019-08-01T10:32:09Z</dcterms:modified>
  <dc:title>联和街环卫站招聘环卫管理人员报名表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