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2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Style w:val="5"/>
          <w:rFonts w:ascii="仿宋" w:hAnsi="仿宋" w:eastAsia="仿宋" w:cs="仿宋"/>
          <w:i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薪酬福利待遇</w:t>
      </w:r>
    </w:p>
    <w:tbl>
      <w:tblPr>
        <w:tblW w:w="9266" w:type="dxa"/>
        <w:jc w:val="center"/>
        <w:tblInd w:w="-37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597"/>
        <w:gridCol w:w="1022"/>
        <w:gridCol w:w="1096"/>
        <w:gridCol w:w="1300"/>
        <w:gridCol w:w="1330"/>
        <w:gridCol w:w="22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职称</w:t>
            </w:r>
          </w:p>
        </w:tc>
        <w:tc>
          <w:tcPr>
            <w:tcW w:w="159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薪酬</w:t>
            </w:r>
          </w:p>
        </w:tc>
        <w:tc>
          <w:tcPr>
            <w:tcW w:w="21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安家费</w:t>
            </w:r>
          </w:p>
        </w:tc>
        <w:tc>
          <w:tcPr>
            <w:tcW w:w="26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人才津贴</w:t>
            </w:r>
          </w:p>
        </w:tc>
        <w:tc>
          <w:tcPr>
            <w:tcW w:w="221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7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硕士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博士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硕士及以下</w:t>
            </w:r>
          </w:p>
        </w:tc>
        <w:tc>
          <w:tcPr>
            <w:tcW w:w="221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正高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  <w:t>38-45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万元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年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万元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  <w:t>2.4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万元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年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  <w:t>1.2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万元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年</w:t>
            </w: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政府博士补贴：落户给予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万元安家费，购房再给予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万元购房补贴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安家费、购房补贴申领须与单位签订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年以上合同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享受国家规定的社会保险和住房公积金等相应福利待遇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纳入惠州市事业单位正式编制管理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提供员工宿舍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副高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  <w:t>32-38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万元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年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万元（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  <w:t>45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周岁以下）</w:t>
            </w: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  <w:t>/</w:t>
            </w: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中级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  <w:t>25-30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万元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年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万元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  <w:t>/</w:t>
            </w: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  <w:t>/</w:t>
            </w: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  <w:t>20-24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万元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年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万元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  <w:t>/</w:t>
            </w:r>
          </w:p>
        </w:tc>
        <w:tc>
          <w:tcPr>
            <w:tcW w:w="13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  <w:lang w:val="en-US"/>
              </w:rPr>
              <w:t>/</w:t>
            </w: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9198A"/>
    <w:rsid w:val="1169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2019-08-01T02:58:00Z</dcterms:created>
  <dc:creator>张翠</dc:creator>
  <cp:lastModifiedBy>张翠</cp:lastModifiedBy>
  <dcterms:modified xsi:type="dcterms:W3CDTF">2019-08-01T03:00:15Z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