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sz w:val="15"/>
          <w:szCs w:val="15"/>
          <w:bdr w:val="none" w:color="auto" w:sz="0" w:space="0"/>
        </w:rPr>
        <w:t>荥经县人民法院</w:t>
      </w:r>
      <w:r>
        <w:rPr>
          <w:rFonts w:ascii="宋体" w:hAnsi="宋体" w:eastAsia="宋体" w:cs="宋体"/>
          <w:kern w:val="0"/>
          <w:sz w:val="17"/>
          <w:szCs w:val="17"/>
          <w:bdr w:val="none" w:color="auto" w:sz="0" w:space="0"/>
          <w:lang w:val="en-US" w:eastAsia="zh-CN" w:bidi="ar"/>
        </w:rPr>
        <w:t>具体职位及报考条件</w:t>
      </w:r>
      <w:bookmarkEnd w:id="0"/>
      <w:r>
        <w:rPr>
          <w:rFonts w:ascii="宋体" w:hAnsi="宋体" w:eastAsia="宋体" w:cs="宋体"/>
          <w:kern w:val="0"/>
          <w:sz w:val="17"/>
          <w:szCs w:val="17"/>
          <w:bdr w:val="none" w:color="auto" w:sz="0" w:space="0"/>
          <w:lang w:val="en-US" w:eastAsia="zh-CN" w:bidi="ar"/>
        </w:rPr>
        <w:t>如下：</w:t>
      </w:r>
    </w:p>
    <w:tbl>
      <w:tblPr>
        <w:tblW w:w="7388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1064"/>
        <w:gridCol w:w="1002"/>
        <w:gridCol w:w="41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4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选调条件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男性，普通高等教育专科以上学历，取得驾驶证。35岁以下（1984年7月29日以后出生）。法律专业者优先。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女性，普通高等教育专科以上学历，35岁以下（1984年7月29日以后出生）。法律专业者优先。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男性，普通高等教育专科以上学历，取得驾驶证。35岁以下（1984年7月29日以后出生）。退伍军人优先。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120E"/>
    <w:rsid w:val="2B281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F3E4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F3E4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2019-07-30T05:19:00Z</dcterms:created>
  <dc:creator>ASUS</dc:creator>
  <cp:lastModifiedBy>ASUS</cp:lastModifiedBy>
  <dcterms:modified xsi:type="dcterms:W3CDTF">2019-07-30T05:20:06Z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